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4CC04" w14:textId="7193F194" w:rsidR="001E2B68" w:rsidRPr="00A7076D" w:rsidRDefault="00F20F9A" w:rsidP="002322D8">
      <w:pPr>
        <w:pStyle w:val="berschrift1"/>
        <w:rPr>
          <w:b/>
          <w:sz w:val="32"/>
        </w:rPr>
      </w:pPr>
      <w:r w:rsidRPr="00A7076D">
        <w:rPr>
          <w:b/>
          <w:sz w:val="32"/>
        </w:rPr>
        <w:t xml:space="preserve">Psychische Belastungen </w:t>
      </w:r>
      <w:r w:rsidR="00BC7F54" w:rsidRPr="00A7076D">
        <w:rPr>
          <w:b/>
          <w:sz w:val="32"/>
        </w:rPr>
        <w:t>und Ressourcen bei der Arbeit</w:t>
      </w:r>
      <w:bookmarkStart w:id="0" w:name="_GoBack"/>
      <w:bookmarkEnd w:id="0"/>
    </w:p>
    <w:p w14:paraId="32C359B8" w14:textId="77777777" w:rsidR="001E2B68" w:rsidRDefault="001E2B68" w:rsidP="001E2B68">
      <w:pPr>
        <w:pStyle w:val="berschrift1"/>
      </w:pPr>
      <w:r>
        <w:t>Arbeitsauftrag</w:t>
      </w:r>
    </w:p>
    <w:p w14:paraId="7375ADEF" w14:textId="77777777" w:rsidR="009E4602" w:rsidRPr="00DE7849" w:rsidRDefault="001E2B68" w:rsidP="001E2B68">
      <w:pPr>
        <w:pStyle w:val="Listenabsatz"/>
        <w:numPr>
          <w:ilvl w:val="0"/>
          <w:numId w:val="22"/>
        </w:numPr>
        <w:jc w:val="both"/>
        <w:rPr>
          <w:sz w:val="22"/>
        </w:rPr>
      </w:pPr>
      <w:r w:rsidRPr="00DE7849">
        <w:rPr>
          <w:sz w:val="22"/>
        </w:rPr>
        <w:t xml:space="preserve">Lesen Sie dafür vorab die </w:t>
      </w:r>
      <w:r w:rsidR="009E4602" w:rsidRPr="00DE7849">
        <w:rPr>
          <w:sz w:val="22"/>
        </w:rPr>
        <w:t xml:space="preserve">untenstehenden </w:t>
      </w:r>
      <w:r w:rsidRPr="00DE7849">
        <w:rPr>
          <w:sz w:val="22"/>
        </w:rPr>
        <w:t>Informationen</w:t>
      </w:r>
      <w:r w:rsidR="009E4602" w:rsidRPr="00DE7849">
        <w:rPr>
          <w:sz w:val="22"/>
        </w:rPr>
        <w:t xml:space="preserve"> und klären Sie ggf. Fragen mit Ihrer Gruppe</w:t>
      </w:r>
      <w:r w:rsidRPr="00DE7849">
        <w:rPr>
          <w:sz w:val="22"/>
        </w:rPr>
        <w:t xml:space="preserve">. </w:t>
      </w:r>
    </w:p>
    <w:p w14:paraId="049E9F17" w14:textId="60559716" w:rsidR="001E2B68" w:rsidRPr="00DE7849" w:rsidRDefault="00BC7F54" w:rsidP="001E2B68">
      <w:pPr>
        <w:pStyle w:val="Listenabsatz"/>
        <w:numPr>
          <w:ilvl w:val="0"/>
          <w:numId w:val="22"/>
        </w:numPr>
        <w:jc w:val="both"/>
        <w:rPr>
          <w:sz w:val="22"/>
        </w:rPr>
      </w:pPr>
      <w:r>
        <w:rPr>
          <w:sz w:val="22"/>
        </w:rPr>
        <w:t>Sammeln Sie in der Gruppe betriebliche Beispiele: Welche Erfahrungen mit Ressourcen und Belastungen haben Sie schon gemacht? Notieren Sie die Beispiele in der Tabelle.</w:t>
      </w:r>
    </w:p>
    <w:p w14:paraId="5449F32C" w14:textId="529887C7" w:rsidR="00FF35AE" w:rsidRPr="002322D8" w:rsidRDefault="00BC7F54" w:rsidP="002322D8">
      <w:pPr>
        <w:pStyle w:val="berschrift1"/>
      </w:pPr>
      <w:r>
        <w:t xml:space="preserve">Informationen zur </w:t>
      </w:r>
      <w:r w:rsidRPr="00902D9C">
        <w:rPr>
          <w:b/>
        </w:rPr>
        <w:t>Belastungen</w:t>
      </w:r>
    </w:p>
    <w:p w14:paraId="3402B334" w14:textId="77777777" w:rsidR="009E4602" w:rsidRDefault="009E4602" w:rsidP="00DA2B15">
      <w:r>
        <w:t xml:space="preserve">Es gibt Arbeitsbedingungen, die von Person zu Person unterschiedlich bewertet werden: Ist ein hässlich eingerichtetes Büro eine psychische Belastung? </w:t>
      </w:r>
      <w:r w:rsidR="00C11E5D">
        <w:t>Darüber kann man sich streiten</w:t>
      </w:r>
      <w:r w:rsidR="00122B32">
        <w:t xml:space="preserve">. </w:t>
      </w:r>
      <w:r w:rsidR="00411704">
        <w:t>Dass aber ein ständig abstürzender Computer, unpassendes Werkzeug oder schlechtes Licht belasten können, darüber sind sich Beschäftigte und Arbeitswissenschaftler einig. Solche „objektiven“ Störfaktoren beschreibt die</w:t>
      </w:r>
      <w:r w:rsidR="00DA2B15" w:rsidRPr="00EF18BF">
        <w:t xml:space="preserve"> Gefährdungsbeurteilung psychischer Belastung</w:t>
      </w:r>
      <w:r w:rsidR="00411704">
        <w:t xml:space="preserve">en nach dem Arbeitsschutzgesetz. Gemeint sind </w:t>
      </w:r>
      <w:r>
        <w:t xml:space="preserve">Belastungen, die dazu führen, dass das Arbeiten </w:t>
      </w:r>
      <w:r w:rsidRPr="009E4602">
        <w:rPr>
          <w:b/>
        </w:rPr>
        <w:t>objektiv</w:t>
      </w:r>
      <w:r>
        <w:t xml:space="preserve"> erschwert wird: Organisation, Technik oder Regeln im Betrieb führen in solchen Fällen dazu, dass man das Ziel seiner Arbeit schwieriger erreichen kann. Entweder man muss zusätzlichen Aufwand betreiben oder sogar ein Risiko eingehen, um seine Aufgabe zu erfüllen.</w:t>
      </w:r>
    </w:p>
    <w:p w14:paraId="66A1B206" w14:textId="77777777" w:rsidR="009E4602" w:rsidRDefault="009E4602" w:rsidP="00DA2B15">
      <w:r>
        <w:t xml:space="preserve">Folgende Beispiele </w:t>
      </w:r>
      <w:r w:rsidR="00C11E5D">
        <w:t>erläutern belastende Ereignisse und Dauerzustände:</w:t>
      </w:r>
    </w:p>
    <w:p w14:paraId="64376BBD" w14:textId="77777777" w:rsidR="009E4602" w:rsidRDefault="009E4602" w:rsidP="009E4602">
      <w:pPr>
        <w:pStyle w:val="berschrift2"/>
        <w:numPr>
          <w:ilvl w:val="0"/>
          <w:numId w:val="24"/>
        </w:numPr>
        <w:ind w:left="426"/>
      </w:pPr>
      <w:r>
        <w:t>B</w:t>
      </w:r>
      <w:r w:rsidR="00232428">
        <w:t>elastungen durch</w:t>
      </w:r>
      <w:r>
        <w:t xml:space="preserve"> Ereignisse</w:t>
      </w:r>
    </w:p>
    <w:p w14:paraId="3D2D3084" w14:textId="77777777" w:rsidR="00487715" w:rsidRDefault="00487715" w:rsidP="00232428">
      <w:pPr>
        <w:pStyle w:val="Listenabsatz"/>
        <w:numPr>
          <w:ilvl w:val="0"/>
          <w:numId w:val="3"/>
        </w:numPr>
        <w:ind w:left="714" w:hanging="357"/>
        <w:contextualSpacing w:val="0"/>
        <w:jc w:val="both"/>
        <w:rPr>
          <w:sz w:val="22"/>
        </w:rPr>
      </w:pPr>
      <w:r w:rsidRPr="00487715">
        <w:rPr>
          <w:sz w:val="22"/>
        </w:rPr>
        <w:t xml:space="preserve">Ein </w:t>
      </w:r>
      <w:r w:rsidRPr="00232428">
        <w:rPr>
          <w:b/>
          <w:sz w:val="22"/>
        </w:rPr>
        <w:t>mangelhafter Informationsfluss</w:t>
      </w:r>
      <w:r w:rsidRPr="00487715">
        <w:rPr>
          <w:sz w:val="22"/>
        </w:rPr>
        <w:t xml:space="preserve"> kann durch das Vorhandensein u</w:t>
      </w:r>
      <w:r w:rsidR="00EF18BF" w:rsidRPr="00487715">
        <w:rPr>
          <w:sz w:val="22"/>
        </w:rPr>
        <w:t>nvollständige</w:t>
      </w:r>
      <w:r w:rsidRPr="00487715">
        <w:rPr>
          <w:sz w:val="22"/>
        </w:rPr>
        <w:t>r</w:t>
      </w:r>
      <w:r w:rsidR="00EF18BF" w:rsidRPr="00487715">
        <w:rPr>
          <w:sz w:val="22"/>
        </w:rPr>
        <w:t xml:space="preserve"> oder fehlerhafte</w:t>
      </w:r>
      <w:r w:rsidRPr="00487715">
        <w:rPr>
          <w:sz w:val="22"/>
        </w:rPr>
        <w:t>r</w:t>
      </w:r>
      <w:r w:rsidR="00EF18BF" w:rsidRPr="00487715">
        <w:rPr>
          <w:sz w:val="22"/>
        </w:rPr>
        <w:t xml:space="preserve"> Informationen</w:t>
      </w:r>
      <w:r w:rsidRPr="00487715">
        <w:rPr>
          <w:sz w:val="22"/>
        </w:rPr>
        <w:t xml:space="preserve"> auftreten.</w:t>
      </w:r>
    </w:p>
    <w:p w14:paraId="09AAFF4A" w14:textId="77777777" w:rsidR="00DA2B15" w:rsidRPr="00487715" w:rsidRDefault="00DA2B15" w:rsidP="00487715">
      <w:pPr>
        <w:ind w:left="720"/>
      </w:pPr>
      <w:r w:rsidRPr="00487715">
        <w:t xml:space="preserve">Beispiel: Die Auftragsunterlagen stimmen in manchen Maßen nicht mit den zu bearbeitenden Teilen überein. Das kommt beinahe täglich vor. Der Mitarbeiter muss nun zur Fertigungssteuerung gehen und sich aktuelle Unterlagen besorgen.  Durch den entstandenen </w:t>
      </w:r>
      <w:r w:rsidRPr="00487715">
        <w:rPr>
          <w:b/>
        </w:rPr>
        <w:t xml:space="preserve">Zusatzaufwand </w:t>
      </w:r>
      <w:r w:rsidRPr="00487715">
        <w:t xml:space="preserve">von etwa 20 </w:t>
      </w:r>
      <w:r w:rsidRPr="005B266C">
        <w:t>Minuten</w:t>
      </w:r>
      <w:r w:rsidR="005B266C" w:rsidRPr="005B266C">
        <w:t xml:space="preserve"> </w:t>
      </w:r>
      <w:r w:rsidRPr="005B266C">
        <w:t>kommt</w:t>
      </w:r>
      <w:r w:rsidRPr="00487715">
        <w:t xml:space="preserve"> er mit seiner Auftragsbearbeitung in Verzug. Wenn der Mitarbeiter sehr unter Zeitdruck steht, kommt es auch vor, dass er darauf vertraut, dass die Maße des Teiles schon korrekt sein werden. Dann korrigiert er die Auftragsunterlagen per Hand und nimmt seine Bearbeitungsschritte in entsprechender Weise vor. Mit diesem </w:t>
      </w:r>
      <w:r w:rsidRPr="00487715">
        <w:rPr>
          <w:b/>
        </w:rPr>
        <w:t xml:space="preserve">riskanten Handeln </w:t>
      </w:r>
      <w:r w:rsidRPr="00487715">
        <w:t xml:space="preserve">geht er die Gefahr ein, ein fehlerhaftes Teil zu produzieren. </w:t>
      </w:r>
    </w:p>
    <w:p w14:paraId="00106A5E" w14:textId="77777777" w:rsidR="00DA2B15" w:rsidRPr="00EF18BF" w:rsidRDefault="00487715" w:rsidP="00DA2B15">
      <w:pPr>
        <w:pStyle w:val="Listenabsatz"/>
        <w:numPr>
          <w:ilvl w:val="0"/>
          <w:numId w:val="3"/>
        </w:numPr>
        <w:ind w:left="714" w:hanging="357"/>
        <w:contextualSpacing w:val="0"/>
        <w:jc w:val="both"/>
        <w:rPr>
          <w:sz w:val="22"/>
        </w:rPr>
      </w:pPr>
      <w:r w:rsidRPr="00487715">
        <w:rPr>
          <w:sz w:val="22"/>
        </w:rPr>
        <w:t>Belastungen durch</w:t>
      </w:r>
      <w:r>
        <w:rPr>
          <w:b/>
          <w:sz w:val="22"/>
        </w:rPr>
        <w:t xml:space="preserve"> mangelhafte Arbeitsmittel</w:t>
      </w:r>
      <w:r w:rsidR="00DA2B15" w:rsidRPr="00EF18BF">
        <w:rPr>
          <w:sz w:val="22"/>
        </w:rPr>
        <w:t xml:space="preserve"> beziehen sich auf Bewegung, Handhabung oder Bedienung vo</w:t>
      </w:r>
      <w:r>
        <w:rPr>
          <w:sz w:val="22"/>
        </w:rPr>
        <w:t>n Geräten, Hilfsmitteln, Werkzeugen und Maschinen.</w:t>
      </w:r>
    </w:p>
    <w:p w14:paraId="10CD3945" w14:textId="77777777" w:rsidR="00DA2B15" w:rsidRPr="00EF18BF" w:rsidRDefault="00DA2B15" w:rsidP="00DA2B15">
      <w:pPr>
        <w:pStyle w:val="Listenabsatz"/>
        <w:numPr>
          <w:ilvl w:val="0"/>
          <w:numId w:val="0"/>
        </w:numPr>
        <w:ind w:left="714"/>
        <w:contextualSpacing w:val="0"/>
        <w:jc w:val="both"/>
        <w:rPr>
          <w:sz w:val="22"/>
        </w:rPr>
      </w:pPr>
      <w:r w:rsidRPr="00EF18BF">
        <w:rPr>
          <w:sz w:val="22"/>
        </w:rPr>
        <w:t xml:space="preserve">Beispiel: Für den Transport schwerer Werkzeuge steht in der Halle nur ein Transportmittel zur Verfügung, das meist in einem benachbarten Bereich verwendet wird. Der Mitarbeiter bittet daher in der Regel einen Kollegen, ihm beim Tragen zu helfen. Diese Vorgehensweise bedeutet für ihn einen </w:t>
      </w:r>
      <w:r w:rsidRPr="00EF18BF">
        <w:rPr>
          <w:b/>
          <w:sz w:val="22"/>
        </w:rPr>
        <w:t>Zusatzaufwand</w:t>
      </w:r>
      <w:r w:rsidRPr="00EF18BF">
        <w:rPr>
          <w:sz w:val="22"/>
        </w:rPr>
        <w:t xml:space="preserve"> von etwa fünf Minuten.</w:t>
      </w:r>
    </w:p>
    <w:p w14:paraId="2C1ACA7C" w14:textId="77777777" w:rsidR="00DA2B15" w:rsidRPr="00EF18BF" w:rsidRDefault="00DA2B15" w:rsidP="00DA2B15">
      <w:pPr>
        <w:pStyle w:val="Listenabsatz"/>
        <w:numPr>
          <w:ilvl w:val="0"/>
          <w:numId w:val="3"/>
        </w:numPr>
        <w:ind w:left="714" w:hanging="357"/>
        <w:contextualSpacing w:val="0"/>
        <w:jc w:val="both"/>
        <w:rPr>
          <w:sz w:val="22"/>
        </w:rPr>
      </w:pPr>
      <w:r w:rsidRPr="00EF18BF">
        <w:rPr>
          <w:b/>
          <w:sz w:val="22"/>
        </w:rPr>
        <w:t>Unterbrechungen</w:t>
      </w:r>
      <w:r w:rsidRPr="00EF18BF">
        <w:rPr>
          <w:sz w:val="22"/>
        </w:rPr>
        <w:t xml:space="preserve"> können z.B. durch Personen oder Funktionsstörungen entstehen.</w:t>
      </w:r>
    </w:p>
    <w:p w14:paraId="1AD6C3F2" w14:textId="77777777" w:rsidR="00EB564D" w:rsidRDefault="00DA2B15" w:rsidP="00DA2B15">
      <w:pPr>
        <w:pStyle w:val="Listenabsatz"/>
        <w:numPr>
          <w:ilvl w:val="0"/>
          <w:numId w:val="0"/>
        </w:numPr>
        <w:ind w:left="714" w:hanging="5"/>
        <w:contextualSpacing w:val="0"/>
        <w:jc w:val="both"/>
        <w:rPr>
          <w:sz w:val="22"/>
        </w:rPr>
      </w:pPr>
      <w:r w:rsidRPr="00EF18BF">
        <w:rPr>
          <w:sz w:val="22"/>
        </w:rPr>
        <w:t xml:space="preserve">Beispiel: Der Computer stürzt bei großen Dateien immer wieder ab. Die Mitarbeiterin muss dann immer den Rechner neu starten, die Zeichnungen neu laden und sich wieder in den Fall </w:t>
      </w:r>
      <w:proofErr w:type="spellStart"/>
      <w:r w:rsidRPr="00EF18BF">
        <w:rPr>
          <w:sz w:val="22"/>
        </w:rPr>
        <w:t>eindenken</w:t>
      </w:r>
      <w:proofErr w:type="spellEnd"/>
      <w:r w:rsidRPr="00EF18BF">
        <w:rPr>
          <w:sz w:val="22"/>
        </w:rPr>
        <w:t xml:space="preserve">, mit dem sie gerade beschäftigt war. Das bedeutet für sie jedes Mal einen </w:t>
      </w:r>
      <w:r w:rsidRPr="00EF18BF">
        <w:rPr>
          <w:b/>
          <w:sz w:val="22"/>
        </w:rPr>
        <w:t>zusätzlichen Aufwand</w:t>
      </w:r>
      <w:r w:rsidRPr="00EF18BF">
        <w:rPr>
          <w:sz w:val="22"/>
        </w:rPr>
        <w:t xml:space="preserve"> von etwa fünf Minuten.</w:t>
      </w:r>
    </w:p>
    <w:p w14:paraId="3C27D476" w14:textId="77777777" w:rsidR="00EB564D" w:rsidRDefault="00EB564D" w:rsidP="00232428">
      <w:r>
        <w:br w:type="page"/>
      </w:r>
    </w:p>
    <w:p w14:paraId="5F0E7986" w14:textId="77777777" w:rsidR="00232428" w:rsidRPr="00232428" w:rsidRDefault="00232428" w:rsidP="00232428">
      <w:pPr>
        <w:pStyle w:val="berschrift2"/>
        <w:numPr>
          <w:ilvl w:val="0"/>
          <w:numId w:val="24"/>
        </w:numPr>
        <w:ind w:left="426"/>
      </w:pPr>
      <w:r>
        <w:lastRenderedPageBreak/>
        <w:t>Belastungen durch Dauerzustände</w:t>
      </w:r>
    </w:p>
    <w:p w14:paraId="4958EE88" w14:textId="77777777" w:rsidR="009E260A" w:rsidRDefault="00090A07" w:rsidP="00232428">
      <w:pPr>
        <w:pStyle w:val="Listenabsatz"/>
        <w:numPr>
          <w:ilvl w:val="0"/>
          <w:numId w:val="3"/>
        </w:numPr>
        <w:ind w:left="714" w:hanging="357"/>
        <w:contextualSpacing w:val="0"/>
        <w:jc w:val="both"/>
        <w:rPr>
          <w:sz w:val="22"/>
        </w:rPr>
      </w:pPr>
      <w:r w:rsidRPr="009E260A">
        <w:rPr>
          <w:b/>
          <w:sz w:val="22"/>
        </w:rPr>
        <w:t>Zeitdruck</w:t>
      </w:r>
      <w:r w:rsidRPr="00232428">
        <w:rPr>
          <w:sz w:val="22"/>
        </w:rPr>
        <w:t xml:space="preserve"> liegt dann vor, </w:t>
      </w:r>
      <w:r w:rsidR="009E260A">
        <w:rPr>
          <w:sz w:val="22"/>
        </w:rPr>
        <w:t>wenn zu wenig Zeit für die notwendigen Arbeitsschritte zur Verfügung steht, so dass dauerhaft in einem hohen Tempo gearbeitet werden muss. Damit ist nicht gemeint, dass jemand ab und zu einen einzelnen Auftrag schnell bearbeiten muss, sondern dass dieses hohe Tempo zum Dauerzustand wird und damit zu schnellerer Ermüdung führt.</w:t>
      </w:r>
    </w:p>
    <w:p w14:paraId="73C3C3F9" w14:textId="77777777" w:rsidR="009E260A" w:rsidRPr="00122B32" w:rsidRDefault="009E260A" w:rsidP="00122B32">
      <w:pPr>
        <w:pStyle w:val="Listenabsatz"/>
        <w:numPr>
          <w:ilvl w:val="0"/>
          <w:numId w:val="0"/>
        </w:numPr>
        <w:ind w:left="714" w:hanging="5"/>
        <w:contextualSpacing w:val="0"/>
        <w:jc w:val="both"/>
        <w:rPr>
          <w:sz w:val="22"/>
        </w:rPr>
      </w:pPr>
      <w:r w:rsidRPr="009E260A">
        <w:rPr>
          <w:sz w:val="22"/>
        </w:rPr>
        <w:t>Beispiel:</w:t>
      </w:r>
      <w:r>
        <w:rPr>
          <w:sz w:val="22"/>
        </w:rPr>
        <w:t xml:space="preserve"> Aufgrund von Lieferrückständen ist eine Anlage schneller getaktet worden. Morgens</w:t>
      </w:r>
      <w:r w:rsidR="00122B32">
        <w:rPr>
          <w:sz w:val="22"/>
        </w:rPr>
        <w:t xml:space="preserve"> kommt die Mitarbeiterin gut mit dem Tempo zurecht, aber nach einigen Stunden merkt sie, dass ihre Konzentration nachlässt. Eine Kurzpause ist an der Anlage jedoch nicht möglich. Wenn es keine </w:t>
      </w:r>
      <w:r w:rsidRPr="00122B32">
        <w:rPr>
          <w:sz w:val="22"/>
        </w:rPr>
        <w:t>Phasen mehr gibt, in denen mit geringerem Tempo und geringerer Konzentration gearbeitet werden kann, werden die Leistungsvoraussetzungen des Menschen überfordert und es steigt</w:t>
      </w:r>
      <w:r w:rsidR="00122B32">
        <w:rPr>
          <w:sz w:val="22"/>
        </w:rPr>
        <w:t xml:space="preserve"> die Gefahr von Fehlern.</w:t>
      </w:r>
    </w:p>
    <w:p w14:paraId="38422F3A" w14:textId="77777777" w:rsidR="00487715" w:rsidRPr="00232428" w:rsidRDefault="00487715" w:rsidP="00DA2B15">
      <w:pPr>
        <w:pStyle w:val="Listenabsatz"/>
        <w:numPr>
          <w:ilvl w:val="0"/>
          <w:numId w:val="3"/>
        </w:numPr>
        <w:ind w:left="714" w:hanging="357"/>
        <w:contextualSpacing w:val="0"/>
        <w:jc w:val="both"/>
        <w:rPr>
          <w:sz w:val="22"/>
        </w:rPr>
      </w:pPr>
      <w:r w:rsidRPr="00232428">
        <w:rPr>
          <w:sz w:val="22"/>
        </w:rPr>
        <w:t xml:space="preserve">Zu den </w:t>
      </w:r>
      <w:r w:rsidRPr="00232428">
        <w:rPr>
          <w:b/>
          <w:sz w:val="22"/>
        </w:rPr>
        <w:t>Umgebungseinflüssen</w:t>
      </w:r>
      <w:r w:rsidRPr="00232428">
        <w:rPr>
          <w:sz w:val="22"/>
        </w:rPr>
        <w:t xml:space="preserve"> kann man</w:t>
      </w:r>
      <w:r w:rsidR="00122B32">
        <w:rPr>
          <w:sz w:val="22"/>
        </w:rPr>
        <w:t xml:space="preserve"> z.B. Lärm, Hitze und </w:t>
      </w:r>
      <w:r w:rsidRPr="00232428">
        <w:rPr>
          <w:sz w:val="22"/>
        </w:rPr>
        <w:t xml:space="preserve">Vibrationen zählen. </w:t>
      </w:r>
      <w:r w:rsidR="009E260A">
        <w:rPr>
          <w:sz w:val="22"/>
        </w:rPr>
        <w:t>Diese</w:t>
      </w:r>
      <w:r w:rsidR="00122B32">
        <w:rPr>
          <w:sz w:val="22"/>
        </w:rPr>
        <w:t xml:space="preserve"> belasten nicht nur den Körper: sie </w:t>
      </w:r>
      <w:r w:rsidR="009E260A">
        <w:rPr>
          <w:sz w:val="22"/>
        </w:rPr>
        <w:t>können auch dazu führen, dass eine arbeitende Person sich besonders stark konzentrie</w:t>
      </w:r>
      <w:r w:rsidR="00122B32">
        <w:rPr>
          <w:sz w:val="22"/>
        </w:rPr>
        <w:t>ren muss und schneller ermüdet.</w:t>
      </w:r>
    </w:p>
    <w:p w14:paraId="5E1AA301" w14:textId="77777777" w:rsidR="009E260A" w:rsidRDefault="00DA2B15" w:rsidP="00DA2B15">
      <w:pPr>
        <w:pStyle w:val="Listenabsatz"/>
        <w:numPr>
          <w:ilvl w:val="0"/>
          <w:numId w:val="0"/>
        </w:numPr>
        <w:ind w:left="714" w:hanging="5"/>
        <w:contextualSpacing w:val="0"/>
        <w:jc w:val="both"/>
        <w:rPr>
          <w:sz w:val="22"/>
        </w:rPr>
      </w:pPr>
      <w:r w:rsidRPr="00232428">
        <w:rPr>
          <w:sz w:val="22"/>
        </w:rPr>
        <w:t xml:space="preserve">Beispiel: Dauergeräusche durch benachbarte Maschinen erfordern permanent eine erhöhte Konzentrationsleistung. Es ist nicht nur das Gehör des Mitarbeiters gefährdet, auch </w:t>
      </w:r>
      <w:r w:rsidR="00122B32">
        <w:rPr>
          <w:sz w:val="22"/>
        </w:rPr>
        <w:t>sinkt</w:t>
      </w:r>
      <w:r w:rsidRPr="00232428">
        <w:rPr>
          <w:sz w:val="22"/>
        </w:rPr>
        <w:t xml:space="preserve"> über den Tag </w:t>
      </w:r>
      <w:r w:rsidR="00122B32">
        <w:rPr>
          <w:sz w:val="22"/>
        </w:rPr>
        <w:t>seine Konzentrationsfähigkeit. E</w:t>
      </w:r>
      <w:r w:rsidRPr="00232428">
        <w:rPr>
          <w:sz w:val="22"/>
        </w:rPr>
        <w:t>s steigt die Gefahr von Fehlern</w:t>
      </w:r>
      <w:r w:rsidR="009E260A">
        <w:rPr>
          <w:sz w:val="22"/>
        </w:rPr>
        <w:t xml:space="preserve"> und Ermüdung</w:t>
      </w:r>
      <w:r w:rsidRPr="00232428">
        <w:rPr>
          <w:sz w:val="22"/>
        </w:rPr>
        <w:t xml:space="preserve">. </w:t>
      </w:r>
    </w:p>
    <w:p w14:paraId="3EEC3C86" w14:textId="77777777" w:rsidR="00C11E5D" w:rsidRDefault="004F3BD7" w:rsidP="00C11E5D">
      <w:pPr>
        <w:pStyle w:val="Listenabsatz"/>
        <w:numPr>
          <w:ilvl w:val="0"/>
          <w:numId w:val="3"/>
        </w:numPr>
        <w:ind w:left="714" w:hanging="357"/>
        <w:contextualSpacing w:val="0"/>
        <w:jc w:val="both"/>
        <w:rPr>
          <w:sz w:val="22"/>
        </w:rPr>
      </w:pPr>
      <w:r w:rsidRPr="00232428">
        <w:rPr>
          <w:sz w:val="22"/>
        </w:rPr>
        <w:t xml:space="preserve">Von </w:t>
      </w:r>
      <w:r w:rsidR="00C11E5D">
        <w:rPr>
          <w:b/>
          <w:sz w:val="22"/>
        </w:rPr>
        <w:t>Monotonie</w:t>
      </w:r>
      <w:r w:rsidRPr="00232428">
        <w:rPr>
          <w:sz w:val="22"/>
        </w:rPr>
        <w:t xml:space="preserve"> spricht man bei</w:t>
      </w:r>
      <w:r w:rsidR="00C11E5D">
        <w:rPr>
          <w:sz w:val="22"/>
        </w:rPr>
        <w:t xml:space="preserve"> einfachen und</w:t>
      </w:r>
      <w:r w:rsidRPr="00232428">
        <w:rPr>
          <w:sz w:val="22"/>
        </w:rPr>
        <w:t xml:space="preserve"> gleichförmigen Tätigkeiten, bei denen </w:t>
      </w:r>
      <w:r w:rsidR="00C11E5D">
        <w:rPr>
          <w:sz w:val="22"/>
        </w:rPr>
        <w:t xml:space="preserve">trotzdem </w:t>
      </w:r>
      <w:r w:rsidRPr="00232428">
        <w:rPr>
          <w:sz w:val="22"/>
        </w:rPr>
        <w:t>ein</w:t>
      </w:r>
      <w:r w:rsidR="00C11E5D">
        <w:rPr>
          <w:sz w:val="22"/>
        </w:rPr>
        <w:t xml:space="preserve">e hohe Aufmerksamkeit erforderlich ist. </w:t>
      </w:r>
    </w:p>
    <w:p w14:paraId="07DAAE62" w14:textId="329C7A67" w:rsidR="00C11E5D" w:rsidRDefault="00C11E5D" w:rsidP="00C11E5D">
      <w:pPr>
        <w:pStyle w:val="Listenabsatz"/>
        <w:numPr>
          <w:ilvl w:val="0"/>
          <w:numId w:val="0"/>
        </w:numPr>
        <w:ind w:left="714" w:hanging="5"/>
        <w:contextualSpacing w:val="0"/>
        <w:jc w:val="both"/>
        <w:rPr>
          <w:sz w:val="22"/>
        </w:rPr>
      </w:pPr>
      <w:r>
        <w:rPr>
          <w:sz w:val="22"/>
        </w:rPr>
        <w:t xml:space="preserve">Beispiel: Eine Mitarbeiterin muss lange Zeilenkolonnen abtippen. Dies </w:t>
      </w:r>
      <w:r w:rsidR="00BC7F54">
        <w:rPr>
          <w:sz w:val="22"/>
        </w:rPr>
        <w:t xml:space="preserve">ist </w:t>
      </w:r>
      <w:r>
        <w:rPr>
          <w:sz w:val="22"/>
        </w:rPr>
        <w:t xml:space="preserve">eine gleichförmige Tätigkeit, bei er sie keine Entscheidungen treffen muss – sie kann aber auch nicht an etwas </w:t>
      </w:r>
      <w:proofErr w:type="gramStart"/>
      <w:r>
        <w:rPr>
          <w:sz w:val="22"/>
        </w:rPr>
        <w:t>anderes</w:t>
      </w:r>
      <w:proofErr w:type="gramEnd"/>
      <w:r>
        <w:rPr>
          <w:sz w:val="22"/>
        </w:rPr>
        <w:t xml:space="preserve"> denken, weil sie sonst Fehler machen würde. Auch solch monotone Tätigkeiten überfordern auf Dauer die menschliche Leistungsfähigkeit.</w:t>
      </w:r>
    </w:p>
    <w:p w14:paraId="38030B69" w14:textId="234900F2" w:rsidR="00BC7F54" w:rsidRDefault="00BC7F54" w:rsidP="00BC7F54">
      <w:pPr>
        <w:pStyle w:val="berschrift1"/>
      </w:pPr>
      <w:r>
        <w:t xml:space="preserve">Informationen zu </w:t>
      </w:r>
      <w:r w:rsidRPr="00902D9C">
        <w:rPr>
          <w:b/>
        </w:rPr>
        <w:t>Ressourcen</w:t>
      </w:r>
    </w:p>
    <w:p w14:paraId="08594CCF" w14:textId="7A1043F6" w:rsidR="00221538" w:rsidRPr="00221538" w:rsidRDefault="00505904" w:rsidP="00221538">
      <w:r>
        <w:t xml:space="preserve">Ressourcen sind </w:t>
      </w:r>
      <w:r w:rsidR="001031A0">
        <w:t xml:space="preserve">positive </w:t>
      </w:r>
      <w:r>
        <w:t>Aspekte bei der Arbeit</w:t>
      </w:r>
      <w:r w:rsidR="001031A0">
        <w:t>. Diese</w:t>
      </w:r>
      <w:r w:rsidR="001A7E3A">
        <w:t xml:space="preserve"> </w:t>
      </w:r>
      <w:r w:rsidR="001031A0">
        <w:t xml:space="preserve">können </w:t>
      </w:r>
      <w:r>
        <w:t xml:space="preserve">schwierig sein, aber auch Spaß machen und interessant sein. Durch </w:t>
      </w:r>
      <w:r w:rsidR="001031A0">
        <w:t>Ressourcen haben wir</w:t>
      </w:r>
      <w:r w:rsidR="001A7E3A">
        <w:t xml:space="preserve"> </w:t>
      </w:r>
      <w:r>
        <w:t xml:space="preserve">Erfolgserlebnisse und </w:t>
      </w:r>
      <w:r w:rsidR="001031A0">
        <w:t xml:space="preserve">können </w:t>
      </w:r>
      <w:r>
        <w:t xml:space="preserve">psychische Belastungen </w:t>
      </w:r>
      <w:r w:rsidR="001031A0">
        <w:t xml:space="preserve">besser </w:t>
      </w:r>
      <w:r>
        <w:t>auffangen und bewältigen.</w:t>
      </w:r>
      <w:r w:rsidR="00221538">
        <w:t xml:space="preserve"> Während </w:t>
      </w:r>
      <w:r w:rsidR="00221538" w:rsidRPr="00221538">
        <w:t>psychische Belastung</w:t>
      </w:r>
      <w:r w:rsidR="001031A0">
        <w:t>en</w:t>
      </w:r>
      <w:r w:rsidR="00221538" w:rsidRPr="00221538">
        <w:t xml:space="preserve"> mit negativen körperlichen und psychischen </w:t>
      </w:r>
      <w:r w:rsidR="00221538">
        <w:t>Folgen</w:t>
      </w:r>
      <w:r w:rsidR="00221538" w:rsidRPr="00221538">
        <w:t xml:space="preserve"> einhergehen</w:t>
      </w:r>
      <w:r w:rsidR="00221538">
        <w:t xml:space="preserve"> können und </w:t>
      </w:r>
      <w:r w:rsidR="00221538" w:rsidRPr="00221538">
        <w:t>das Erreichen der betrieblich erwarteten Arbeitsergebnisse</w:t>
      </w:r>
      <w:r w:rsidR="00221538">
        <w:t xml:space="preserve"> erschwer</w:t>
      </w:r>
      <w:r w:rsidR="001031A0">
        <w:t>en</w:t>
      </w:r>
      <w:r w:rsidR="00221538">
        <w:t>, stimulieren Ressourcen</w:t>
      </w:r>
      <w:r w:rsidR="00221538" w:rsidRPr="00221538">
        <w:t xml:space="preserve"> die persönliche Entwicklung und k</w:t>
      </w:r>
      <w:r w:rsidR="00221538">
        <w:t>ö</w:t>
      </w:r>
      <w:r w:rsidR="00221538" w:rsidRPr="00221538">
        <w:t>nn</w:t>
      </w:r>
      <w:r w:rsidR="00221538">
        <w:t>en</w:t>
      </w:r>
      <w:r w:rsidR="00221538" w:rsidRPr="00221538">
        <w:t xml:space="preserve"> die Wirkung von Stressoren abmildern</w:t>
      </w:r>
      <w:r w:rsidR="00221538">
        <w:t xml:space="preserve">. Zu den Ressourcen zählen </w:t>
      </w:r>
      <w:r w:rsidR="00221538" w:rsidRPr="00ED35E8">
        <w:rPr>
          <w:b/>
        </w:rPr>
        <w:t>Entscheidungsspielraum</w:t>
      </w:r>
      <w:r w:rsidR="00221538">
        <w:t xml:space="preserve">, Möglichkeiten der </w:t>
      </w:r>
      <w:r w:rsidR="00221538" w:rsidRPr="00ED35E8">
        <w:rPr>
          <w:b/>
        </w:rPr>
        <w:t>Kommunikation</w:t>
      </w:r>
      <w:r w:rsidR="00221538">
        <w:t xml:space="preserve">, </w:t>
      </w:r>
      <w:r w:rsidR="00221538" w:rsidRPr="00ED35E8">
        <w:rPr>
          <w:b/>
        </w:rPr>
        <w:t>Aufgabenvielfalt</w:t>
      </w:r>
      <w:r w:rsidR="00221538" w:rsidRPr="00221538">
        <w:t xml:space="preserve"> und </w:t>
      </w:r>
      <w:r w:rsidR="00221538" w:rsidRPr="00ED35E8">
        <w:rPr>
          <w:b/>
        </w:rPr>
        <w:t>soziale Unterstützung</w:t>
      </w:r>
      <w:r w:rsidR="00221538" w:rsidRPr="00221538">
        <w:t>:</w:t>
      </w:r>
    </w:p>
    <w:p w14:paraId="44EABEF6" w14:textId="13FA9187" w:rsidR="00221538" w:rsidRDefault="00221538" w:rsidP="00221538">
      <w:pPr>
        <w:pStyle w:val="Listenabsatz"/>
        <w:numPr>
          <w:ilvl w:val="0"/>
          <w:numId w:val="3"/>
        </w:numPr>
        <w:rPr>
          <w:sz w:val="22"/>
        </w:rPr>
      </w:pPr>
      <w:r w:rsidRPr="00221538">
        <w:rPr>
          <w:sz w:val="22"/>
        </w:rPr>
        <w:t xml:space="preserve">Der </w:t>
      </w:r>
      <w:r w:rsidRPr="00221538">
        <w:rPr>
          <w:b/>
          <w:sz w:val="22"/>
        </w:rPr>
        <w:t>Entscheidungsspielraum</w:t>
      </w:r>
      <w:r w:rsidRPr="00221538">
        <w:rPr>
          <w:sz w:val="22"/>
        </w:rPr>
        <w:t xml:space="preserve"> beschreibt die durch eine Arbeitsaufgabe gestellten Anforderungen an Denk- und Planungsprozesse. Es wird beurteilt, ob und in welchem Ausmaß eigenständige Zielbildungen und Entscheidungen getroffen werden können und müssen. </w:t>
      </w:r>
    </w:p>
    <w:p w14:paraId="2C4DDE98" w14:textId="137D4788" w:rsidR="00221538" w:rsidRPr="00221538" w:rsidRDefault="00221538" w:rsidP="00566335">
      <w:pPr>
        <w:pStyle w:val="Listenabsatz"/>
        <w:numPr>
          <w:ilvl w:val="0"/>
          <w:numId w:val="3"/>
        </w:numPr>
      </w:pPr>
      <w:r w:rsidRPr="00221538">
        <w:rPr>
          <w:sz w:val="22"/>
        </w:rPr>
        <w:t>Das Kriterium</w:t>
      </w:r>
      <w:r>
        <w:rPr>
          <w:sz w:val="22"/>
        </w:rPr>
        <w:t xml:space="preserve"> der </w:t>
      </w:r>
      <w:r w:rsidRPr="00221538">
        <w:rPr>
          <w:b/>
          <w:sz w:val="22"/>
        </w:rPr>
        <w:t>Kommunikationserfordernisse</w:t>
      </w:r>
      <w:r w:rsidRPr="00221538">
        <w:rPr>
          <w:sz w:val="22"/>
        </w:rPr>
        <w:t xml:space="preserve"> beschreibt, ob und welchem Maße Abstimmungen mit anderen Personen erforderlich sind. Dies können betriebsinterne oder externe Personen wie Kunden oder Lieferanten sein</w:t>
      </w:r>
      <w:r w:rsidR="00ED35E8">
        <w:rPr>
          <w:sz w:val="22"/>
        </w:rPr>
        <w:t>.</w:t>
      </w:r>
    </w:p>
    <w:p w14:paraId="7CACC8D1" w14:textId="1B5771AA" w:rsidR="00221538" w:rsidRDefault="00221538" w:rsidP="00221538">
      <w:pPr>
        <w:pStyle w:val="Listenabsatz"/>
        <w:numPr>
          <w:ilvl w:val="0"/>
          <w:numId w:val="3"/>
        </w:numPr>
        <w:rPr>
          <w:sz w:val="22"/>
        </w:rPr>
      </w:pPr>
      <w:r w:rsidRPr="00221538">
        <w:rPr>
          <w:sz w:val="22"/>
        </w:rPr>
        <w:t xml:space="preserve">Die </w:t>
      </w:r>
      <w:r w:rsidRPr="00221538">
        <w:rPr>
          <w:b/>
          <w:sz w:val="22"/>
        </w:rPr>
        <w:t>Auftragsvielfalt</w:t>
      </w:r>
      <w:r w:rsidRPr="00221538">
        <w:rPr>
          <w:sz w:val="22"/>
        </w:rPr>
        <w:t xml:space="preserve"> beschreibt, inwieweit die Arbeitsaufgabe unterschiedliche Arbeitsaufträge und damit variable Anforderungen an das Arbeitshandeln beinhaltet. </w:t>
      </w:r>
      <w:r>
        <w:rPr>
          <w:sz w:val="22"/>
        </w:rPr>
        <w:t xml:space="preserve">Die Auftragsvielfalt zeigt sich z.B. darin, ob die </w:t>
      </w:r>
      <w:r w:rsidRPr="00221538">
        <w:rPr>
          <w:sz w:val="22"/>
        </w:rPr>
        <w:t>Arbeitsinformationen, die Arbeitsmittel, die Dauer der Bearbeitung und d</w:t>
      </w:r>
      <w:r>
        <w:rPr>
          <w:sz w:val="22"/>
        </w:rPr>
        <w:t xml:space="preserve">ie Abfolge der Arbeitseinheiten </w:t>
      </w:r>
      <w:r w:rsidR="00ED35E8">
        <w:rPr>
          <w:sz w:val="22"/>
        </w:rPr>
        <w:t>von Auftrag zu Auftrag unterschiedlich sind.</w:t>
      </w:r>
    </w:p>
    <w:p w14:paraId="240A68BC" w14:textId="6393CCD4" w:rsidR="00902D9C" w:rsidRDefault="00ED35E8" w:rsidP="00ED35E8">
      <w:pPr>
        <w:pStyle w:val="Listenabsatz"/>
        <w:numPr>
          <w:ilvl w:val="0"/>
          <w:numId w:val="3"/>
        </w:numPr>
        <w:rPr>
          <w:sz w:val="22"/>
        </w:rPr>
      </w:pPr>
      <w:r w:rsidRPr="00ED35E8">
        <w:rPr>
          <w:b/>
          <w:sz w:val="22"/>
        </w:rPr>
        <w:t>Soziale Unterstützung</w:t>
      </w:r>
      <w:r w:rsidRPr="00ED35E8">
        <w:rPr>
          <w:sz w:val="22"/>
        </w:rPr>
        <w:t xml:space="preserve"> </w:t>
      </w:r>
      <w:r>
        <w:rPr>
          <w:sz w:val="22"/>
        </w:rPr>
        <w:t xml:space="preserve">sind Hilfeleistungen durch Kollegen oder Vorgesetzte. </w:t>
      </w:r>
      <w:r w:rsidRPr="00ED35E8">
        <w:rPr>
          <w:sz w:val="22"/>
        </w:rPr>
        <w:t>Unterstützung kann geleistet werden durch Information,</w:t>
      </w:r>
      <w:r>
        <w:rPr>
          <w:sz w:val="22"/>
        </w:rPr>
        <w:t xml:space="preserve"> </w:t>
      </w:r>
      <w:r w:rsidRPr="00ED35E8">
        <w:rPr>
          <w:sz w:val="22"/>
        </w:rPr>
        <w:t>praktische Hilfe oder emotionalen Beistand</w:t>
      </w:r>
      <w:r>
        <w:rPr>
          <w:sz w:val="22"/>
        </w:rPr>
        <w:t>. Aber auch Anerkennung, Zugehörigkeit und Sicherheit werden zur sozialen Unterstützung am Arbeitsplatz gezählt</w:t>
      </w:r>
      <w:r w:rsidR="001031A0">
        <w:rPr>
          <w:sz w:val="22"/>
        </w:rPr>
        <w:t>.</w:t>
      </w:r>
    </w:p>
    <w:p w14:paraId="6B60A6F0" w14:textId="6328C9C6" w:rsidR="0083145A" w:rsidRPr="00152E1F" w:rsidRDefault="00ED35E8" w:rsidP="001E2B68">
      <w:pPr>
        <w:rPr>
          <w:b/>
          <w:szCs w:val="26"/>
        </w:rPr>
      </w:pPr>
      <w:r>
        <w:rPr>
          <w:b/>
          <w:sz w:val="28"/>
        </w:rPr>
        <w:lastRenderedPageBreak/>
        <w:t xml:space="preserve">Sammlung </w:t>
      </w:r>
      <w:r w:rsidR="00615DE1" w:rsidRPr="00152E1F">
        <w:rPr>
          <w:b/>
          <w:sz w:val="28"/>
        </w:rPr>
        <w:t>psychischer Belastungen</w:t>
      </w:r>
      <w:r>
        <w:rPr>
          <w:b/>
          <w:sz w:val="28"/>
        </w:rPr>
        <w:t xml:space="preserve"> und Ressourcen</w:t>
      </w:r>
    </w:p>
    <w:tbl>
      <w:tblPr>
        <w:tblStyle w:val="Tabellenraster"/>
        <w:tblW w:w="0" w:type="auto"/>
        <w:tblLook w:val="04A0" w:firstRow="1" w:lastRow="0" w:firstColumn="1" w:lastColumn="0" w:noHBand="0" w:noVBand="1"/>
      </w:tblPr>
      <w:tblGrid>
        <w:gridCol w:w="9062"/>
      </w:tblGrid>
      <w:tr w:rsidR="00ED35E8" w14:paraId="6CCD410D" w14:textId="77777777" w:rsidTr="00E37B9D">
        <w:trPr>
          <w:trHeight w:val="395"/>
        </w:trPr>
        <w:tc>
          <w:tcPr>
            <w:tcW w:w="9062" w:type="dxa"/>
            <w:shd w:val="clear" w:color="auto" w:fill="E7E6E6" w:themeFill="background2"/>
          </w:tcPr>
          <w:p w14:paraId="644CAE72" w14:textId="733092B6" w:rsidR="00ED35E8" w:rsidRPr="0098219F" w:rsidRDefault="00902D9C" w:rsidP="00902D9C">
            <w:pPr>
              <w:pStyle w:val="berschrift2"/>
              <w:outlineLvl w:val="1"/>
              <w:rPr>
                <w:b/>
              </w:rPr>
            </w:pPr>
            <w:r>
              <w:rPr>
                <w:b/>
              </w:rPr>
              <w:t>Beispiele aus dem betrieblichen Alltag für psychische Belastungen:</w:t>
            </w:r>
          </w:p>
        </w:tc>
      </w:tr>
      <w:tr w:rsidR="00152E1F" w:rsidRPr="00923EB6" w14:paraId="17F23F6C" w14:textId="77777777" w:rsidTr="00DB241C">
        <w:trPr>
          <w:trHeight w:val="397"/>
        </w:trPr>
        <w:tc>
          <w:tcPr>
            <w:tcW w:w="9062" w:type="dxa"/>
            <w:vAlign w:val="center"/>
          </w:tcPr>
          <w:p w14:paraId="1945704F" w14:textId="77777777" w:rsidR="00152E1F" w:rsidRPr="00923EB6" w:rsidRDefault="00152E1F" w:rsidP="00D50D5E">
            <w:r w:rsidRPr="00923EB6">
              <w:rPr>
                <w:b/>
              </w:rPr>
              <w:t>Unvollständige Informationen</w:t>
            </w:r>
          </w:p>
        </w:tc>
      </w:tr>
      <w:tr w:rsidR="00ED35E8" w:rsidRPr="00923EB6" w14:paraId="0698CC45" w14:textId="77777777" w:rsidTr="007C0FF6">
        <w:trPr>
          <w:trHeight w:val="1637"/>
        </w:trPr>
        <w:tc>
          <w:tcPr>
            <w:tcW w:w="9062" w:type="dxa"/>
            <w:vAlign w:val="center"/>
          </w:tcPr>
          <w:p w14:paraId="234FFC0A" w14:textId="77777777" w:rsidR="00ED35E8" w:rsidRDefault="00ED35E8" w:rsidP="00D50D5E"/>
          <w:p w14:paraId="28601010" w14:textId="77777777" w:rsidR="00ED35E8" w:rsidRDefault="00ED35E8" w:rsidP="00D50D5E"/>
          <w:p w14:paraId="5AD7DD64" w14:textId="77777777" w:rsidR="00ED35E8" w:rsidRDefault="00ED35E8" w:rsidP="00D50D5E"/>
          <w:p w14:paraId="061ABCFC" w14:textId="77777777" w:rsidR="00ED35E8" w:rsidRDefault="00ED35E8" w:rsidP="00D50D5E"/>
          <w:p w14:paraId="4CD6F897" w14:textId="77777777" w:rsidR="00ED35E8" w:rsidRDefault="00ED35E8" w:rsidP="00D50D5E"/>
          <w:p w14:paraId="6212C2E6" w14:textId="77777777" w:rsidR="00ED35E8" w:rsidRDefault="00ED35E8" w:rsidP="00D50D5E"/>
          <w:p w14:paraId="4E567842" w14:textId="77777777" w:rsidR="00ED35E8" w:rsidRDefault="00ED35E8" w:rsidP="00D50D5E"/>
          <w:p w14:paraId="212B3CEF" w14:textId="77777777" w:rsidR="00ED35E8" w:rsidRDefault="00ED35E8" w:rsidP="00D50D5E"/>
          <w:p w14:paraId="015074AD" w14:textId="6D2435A7" w:rsidR="00ED35E8" w:rsidRPr="00923EB6" w:rsidRDefault="00ED35E8" w:rsidP="00D50D5E"/>
        </w:tc>
      </w:tr>
      <w:tr w:rsidR="00152E1F" w:rsidRPr="00923EB6" w14:paraId="6D7FA12A" w14:textId="77777777" w:rsidTr="00BA15A3">
        <w:trPr>
          <w:trHeight w:val="397"/>
        </w:trPr>
        <w:tc>
          <w:tcPr>
            <w:tcW w:w="9062" w:type="dxa"/>
            <w:vAlign w:val="center"/>
          </w:tcPr>
          <w:p w14:paraId="2E8CE024" w14:textId="77777777" w:rsidR="00152E1F" w:rsidRPr="00923EB6" w:rsidRDefault="00152E1F" w:rsidP="00D50D5E">
            <w:r>
              <w:rPr>
                <w:b/>
              </w:rPr>
              <w:t>Mangelhafte Arbeitsmittel</w:t>
            </w:r>
          </w:p>
        </w:tc>
      </w:tr>
      <w:tr w:rsidR="00ED35E8" w:rsidRPr="00923EB6" w14:paraId="002ED6A1" w14:textId="77777777" w:rsidTr="00F8657C">
        <w:trPr>
          <w:trHeight w:val="2352"/>
        </w:trPr>
        <w:tc>
          <w:tcPr>
            <w:tcW w:w="9062" w:type="dxa"/>
            <w:vAlign w:val="center"/>
          </w:tcPr>
          <w:p w14:paraId="39C8805F" w14:textId="77777777" w:rsidR="00ED35E8" w:rsidRDefault="00ED35E8" w:rsidP="00D50D5E"/>
          <w:p w14:paraId="10755447" w14:textId="02956ECE" w:rsidR="00902D9C" w:rsidRPr="00923EB6" w:rsidRDefault="00902D9C" w:rsidP="00D50D5E"/>
        </w:tc>
      </w:tr>
      <w:tr w:rsidR="00152E1F" w:rsidRPr="00923EB6" w14:paraId="74E7C608" w14:textId="77777777" w:rsidTr="00C87531">
        <w:trPr>
          <w:trHeight w:val="397"/>
        </w:trPr>
        <w:tc>
          <w:tcPr>
            <w:tcW w:w="9062" w:type="dxa"/>
            <w:vAlign w:val="center"/>
          </w:tcPr>
          <w:p w14:paraId="2761FB05" w14:textId="77777777" w:rsidR="00152E1F" w:rsidRPr="00923EB6" w:rsidRDefault="00152E1F" w:rsidP="00923EB6">
            <w:r w:rsidRPr="00923EB6">
              <w:rPr>
                <w:b/>
              </w:rPr>
              <w:t>Unterbrechungen</w:t>
            </w:r>
          </w:p>
        </w:tc>
      </w:tr>
      <w:tr w:rsidR="00ED35E8" w:rsidRPr="00923EB6" w14:paraId="02968FB4" w14:textId="77777777" w:rsidTr="00B53176">
        <w:trPr>
          <w:trHeight w:val="1382"/>
        </w:trPr>
        <w:tc>
          <w:tcPr>
            <w:tcW w:w="9062" w:type="dxa"/>
            <w:vAlign w:val="center"/>
          </w:tcPr>
          <w:p w14:paraId="0C89C8CC" w14:textId="285BBAFE" w:rsidR="00ED35E8" w:rsidRDefault="00ED35E8" w:rsidP="00923EB6"/>
          <w:p w14:paraId="62216D46" w14:textId="64B75A6A" w:rsidR="00ED35E8" w:rsidRDefault="00ED35E8" w:rsidP="00923EB6"/>
          <w:p w14:paraId="69148BF1" w14:textId="44548DEC" w:rsidR="00ED35E8" w:rsidRDefault="00ED35E8" w:rsidP="00923EB6"/>
          <w:p w14:paraId="7AD55DD7" w14:textId="60B225D6" w:rsidR="00ED35E8" w:rsidRDefault="00ED35E8" w:rsidP="00923EB6"/>
          <w:p w14:paraId="2D626041" w14:textId="77777777" w:rsidR="00902D9C" w:rsidRDefault="00902D9C" w:rsidP="00923EB6"/>
          <w:p w14:paraId="269D43FA" w14:textId="602C8979" w:rsidR="00ED35E8" w:rsidRDefault="00ED35E8" w:rsidP="00923EB6"/>
          <w:p w14:paraId="27A2CAEA" w14:textId="1C54BB85" w:rsidR="00ED35E8" w:rsidRDefault="00ED35E8" w:rsidP="00923EB6"/>
          <w:p w14:paraId="79AAA4F2" w14:textId="7D7847D9" w:rsidR="00ED35E8" w:rsidRDefault="00ED35E8" w:rsidP="00923EB6"/>
          <w:p w14:paraId="0A693B6F" w14:textId="77777777" w:rsidR="00ED35E8" w:rsidRDefault="00ED35E8" w:rsidP="00923EB6"/>
          <w:p w14:paraId="02834FBC" w14:textId="1B46F74B" w:rsidR="00ED35E8" w:rsidRPr="00923EB6" w:rsidRDefault="00ED35E8" w:rsidP="00923EB6"/>
        </w:tc>
      </w:tr>
      <w:tr w:rsidR="00152E1F" w:rsidRPr="00923EB6" w14:paraId="71DD03F1" w14:textId="77777777" w:rsidTr="00036775">
        <w:trPr>
          <w:trHeight w:val="397"/>
        </w:trPr>
        <w:tc>
          <w:tcPr>
            <w:tcW w:w="9062" w:type="dxa"/>
            <w:vAlign w:val="center"/>
          </w:tcPr>
          <w:p w14:paraId="639F506B" w14:textId="77777777" w:rsidR="00152E1F" w:rsidRPr="00923EB6" w:rsidRDefault="00152E1F" w:rsidP="00923EB6">
            <w:r w:rsidRPr="00923EB6">
              <w:rPr>
                <w:b/>
              </w:rPr>
              <w:t>Dauerzustände</w:t>
            </w:r>
          </w:p>
        </w:tc>
      </w:tr>
      <w:tr w:rsidR="00ED35E8" w:rsidRPr="00923EB6" w14:paraId="319F2E27" w14:textId="77777777" w:rsidTr="003E18B8">
        <w:trPr>
          <w:trHeight w:val="1127"/>
        </w:trPr>
        <w:tc>
          <w:tcPr>
            <w:tcW w:w="9062" w:type="dxa"/>
            <w:vAlign w:val="center"/>
          </w:tcPr>
          <w:p w14:paraId="0A7D7814" w14:textId="77777777" w:rsidR="00ED35E8" w:rsidRDefault="00ED35E8" w:rsidP="00923EB6"/>
          <w:p w14:paraId="3C4E9EFE" w14:textId="77777777" w:rsidR="00ED35E8" w:rsidRDefault="00ED35E8" w:rsidP="00923EB6"/>
          <w:p w14:paraId="35E29543" w14:textId="77777777" w:rsidR="00ED35E8" w:rsidRDefault="00ED35E8" w:rsidP="00923EB6"/>
          <w:p w14:paraId="34847949" w14:textId="77777777" w:rsidR="00ED35E8" w:rsidRDefault="00ED35E8" w:rsidP="00923EB6"/>
          <w:p w14:paraId="2C769680" w14:textId="77777777" w:rsidR="00ED35E8" w:rsidRDefault="00ED35E8" w:rsidP="00923EB6"/>
          <w:p w14:paraId="593703D7" w14:textId="698F1049" w:rsidR="00ED35E8" w:rsidRDefault="00ED35E8" w:rsidP="00923EB6"/>
          <w:p w14:paraId="3070C1EC" w14:textId="7A42C966" w:rsidR="00902D9C" w:rsidRDefault="00902D9C" w:rsidP="00923EB6"/>
          <w:p w14:paraId="6F354929" w14:textId="77777777" w:rsidR="00902D9C" w:rsidRDefault="00902D9C" w:rsidP="00923EB6"/>
          <w:p w14:paraId="4B5D03E3" w14:textId="77777777" w:rsidR="00ED35E8" w:rsidRDefault="00ED35E8" w:rsidP="00923EB6"/>
          <w:p w14:paraId="75B5246B" w14:textId="77777777" w:rsidR="00ED35E8" w:rsidRDefault="00ED35E8" w:rsidP="00923EB6"/>
          <w:p w14:paraId="37AE37CB" w14:textId="3D475C85" w:rsidR="00ED35E8" w:rsidRPr="00923EB6" w:rsidRDefault="00ED35E8" w:rsidP="00923EB6"/>
        </w:tc>
      </w:tr>
    </w:tbl>
    <w:p w14:paraId="372F98A0" w14:textId="4DAFE98A" w:rsidR="008A403C" w:rsidRDefault="008A403C" w:rsidP="00ED35E8">
      <w:pPr>
        <w:rPr>
          <w:rFonts w:asciiTheme="majorHAnsi" w:eastAsiaTheme="majorEastAsia" w:hAnsiTheme="majorHAnsi" w:cstheme="majorBidi"/>
          <w:color w:val="2E74B5" w:themeColor="accent1" w:themeShade="BF"/>
          <w:sz w:val="32"/>
          <w:szCs w:val="32"/>
        </w:rPr>
      </w:pPr>
    </w:p>
    <w:tbl>
      <w:tblPr>
        <w:tblStyle w:val="Tabellenraster"/>
        <w:tblW w:w="0" w:type="auto"/>
        <w:tblLook w:val="04A0" w:firstRow="1" w:lastRow="0" w:firstColumn="1" w:lastColumn="0" w:noHBand="0" w:noVBand="1"/>
      </w:tblPr>
      <w:tblGrid>
        <w:gridCol w:w="9062"/>
      </w:tblGrid>
      <w:tr w:rsidR="00902D9C" w14:paraId="79DA2605" w14:textId="77777777" w:rsidTr="00B94BA4">
        <w:trPr>
          <w:trHeight w:val="395"/>
        </w:trPr>
        <w:tc>
          <w:tcPr>
            <w:tcW w:w="9062" w:type="dxa"/>
            <w:shd w:val="clear" w:color="auto" w:fill="E7E6E6" w:themeFill="background2"/>
          </w:tcPr>
          <w:p w14:paraId="6846A94F" w14:textId="683E5C0F" w:rsidR="00902D9C" w:rsidRPr="0098219F" w:rsidRDefault="00902D9C" w:rsidP="00902D9C">
            <w:pPr>
              <w:pStyle w:val="berschrift2"/>
              <w:outlineLvl w:val="1"/>
              <w:rPr>
                <w:b/>
              </w:rPr>
            </w:pPr>
            <w:r>
              <w:rPr>
                <w:b/>
              </w:rPr>
              <w:lastRenderedPageBreak/>
              <w:t>Beispiele aus dem betrieblichen Alltag</w:t>
            </w:r>
            <w:r w:rsidR="001A7E3A">
              <w:rPr>
                <w:b/>
              </w:rPr>
              <w:t xml:space="preserve"> für</w:t>
            </w:r>
            <w:r>
              <w:rPr>
                <w:b/>
              </w:rPr>
              <w:t xml:space="preserve"> Ressourcen</w:t>
            </w:r>
            <w:r w:rsidR="005B1360">
              <w:rPr>
                <w:b/>
              </w:rPr>
              <w:t>:</w:t>
            </w:r>
          </w:p>
        </w:tc>
      </w:tr>
      <w:tr w:rsidR="00902D9C" w:rsidRPr="00923EB6" w14:paraId="0C6F5853" w14:textId="77777777" w:rsidTr="00B94BA4">
        <w:trPr>
          <w:trHeight w:val="397"/>
        </w:trPr>
        <w:tc>
          <w:tcPr>
            <w:tcW w:w="9062" w:type="dxa"/>
            <w:vAlign w:val="center"/>
          </w:tcPr>
          <w:p w14:paraId="40F1845A" w14:textId="162E7096" w:rsidR="00902D9C" w:rsidRPr="00923EB6" w:rsidRDefault="00902D9C" w:rsidP="00B94BA4">
            <w:r w:rsidRPr="00221538">
              <w:rPr>
                <w:b/>
              </w:rPr>
              <w:t>Entscheidungsspielraum</w:t>
            </w:r>
          </w:p>
        </w:tc>
      </w:tr>
      <w:tr w:rsidR="00902D9C" w:rsidRPr="00923EB6" w14:paraId="7748E128" w14:textId="77777777" w:rsidTr="00B94BA4">
        <w:trPr>
          <w:trHeight w:val="1637"/>
        </w:trPr>
        <w:tc>
          <w:tcPr>
            <w:tcW w:w="9062" w:type="dxa"/>
            <w:vAlign w:val="center"/>
          </w:tcPr>
          <w:p w14:paraId="269C23A6" w14:textId="77777777" w:rsidR="00902D9C" w:rsidRDefault="00902D9C" w:rsidP="00B94BA4"/>
          <w:p w14:paraId="4F105352" w14:textId="77777777" w:rsidR="00902D9C" w:rsidRDefault="00902D9C" w:rsidP="00B94BA4"/>
          <w:p w14:paraId="40595D96" w14:textId="77777777" w:rsidR="00902D9C" w:rsidRDefault="00902D9C" w:rsidP="00B94BA4"/>
          <w:p w14:paraId="3F681371" w14:textId="77777777" w:rsidR="00902D9C" w:rsidRDefault="00902D9C" w:rsidP="00B94BA4"/>
          <w:p w14:paraId="16BEA8A0" w14:textId="77777777" w:rsidR="00902D9C" w:rsidRDefault="00902D9C" w:rsidP="00B94BA4"/>
          <w:p w14:paraId="2B57BC0C" w14:textId="77777777" w:rsidR="00902D9C" w:rsidRDefault="00902D9C" w:rsidP="00B94BA4"/>
          <w:p w14:paraId="5FD5DB7E" w14:textId="77777777" w:rsidR="00902D9C" w:rsidRDefault="00902D9C" w:rsidP="00B94BA4"/>
          <w:p w14:paraId="2A526763" w14:textId="794B533B" w:rsidR="00902D9C" w:rsidRDefault="00902D9C" w:rsidP="00B94BA4"/>
          <w:p w14:paraId="59C4EA1B" w14:textId="77777777" w:rsidR="00A7076D" w:rsidRDefault="00A7076D" w:rsidP="00B94BA4"/>
          <w:p w14:paraId="3655090C" w14:textId="77777777" w:rsidR="00902D9C" w:rsidRPr="00923EB6" w:rsidRDefault="00902D9C" w:rsidP="00B94BA4"/>
        </w:tc>
      </w:tr>
      <w:tr w:rsidR="00902D9C" w:rsidRPr="00923EB6" w14:paraId="14EB7192" w14:textId="77777777" w:rsidTr="00B94BA4">
        <w:trPr>
          <w:trHeight w:val="397"/>
        </w:trPr>
        <w:tc>
          <w:tcPr>
            <w:tcW w:w="9062" w:type="dxa"/>
            <w:vAlign w:val="center"/>
          </w:tcPr>
          <w:p w14:paraId="41F2A687" w14:textId="61CE4F13" w:rsidR="00902D9C" w:rsidRPr="00923EB6" w:rsidRDefault="00902D9C" w:rsidP="00B94BA4">
            <w:r w:rsidRPr="00221538">
              <w:rPr>
                <w:b/>
              </w:rPr>
              <w:t>Kommunikation</w:t>
            </w:r>
          </w:p>
        </w:tc>
      </w:tr>
      <w:tr w:rsidR="00902D9C" w:rsidRPr="00923EB6" w14:paraId="42BA21C2" w14:textId="77777777" w:rsidTr="00B94BA4">
        <w:trPr>
          <w:trHeight w:val="2352"/>
        </w:trPr>
        <w:tc>
          <w:tcPr>
            <w:tcW w:w="9062" w:type="dxa"/>
            <w:vAlign w:val="center"/>
          </w:tcPr>
          <w:p w14:paraId="2770B06D" w14:textId="1F45A1FD" w:rsidR="00902D9C" w:rsidRDefault="00902D9C" w:rsidP="00B94BA4"/>
          <w:p w14:paraId="4D642DDE" w14:textId="77777777" w:rsidR="000B4D93" w:rsidRDefault="000B4D93" w:rsidP="00B94BA4"/>
          <w:p w14:paraId="6B85EB2A" w14:textId="77777777" w:rsidR="00902D9C" w:rsidRDefault="00902D9C" w:rsidP="00B94BA4"/>
          <w:p w14:paraId="4D325FA0" w14:textId="77777777" w:rsidR="00A7076D" w:rsidRDefault="00A7076D" w:rsidP="00B94BA4"/>
          <w:p w14:paraId="7C4BBBE3" w14:textId="77777777" w:rsidR="00A7076D" w:rsidRDefault="00A7076D" w:rsidP="00B94BA4"/>
          <w:p w14:paraId="6B696AE4" w14:textId="77777777" w:rsidR="00A7076D" w:rsidRDefault="00A7076D" w:rsidP="00B94BA4"/>
          <w:p w14:paraId="75E05CDF" w14:textId="77777777" w:rsidR="00A7076D" w:rsidRDefault="00A7076D" w:rsidP="00B94BA4"/>
          <w:p w14:paraId="419158B8" w14:textId="1BE2ACA0" w:rsidR="00A7076D" w:rsidRDefault="00A7076D" w:rsidP="00B94BA4"/>
          <w:p w14:paraId="62052EEB" w14:textId="77777777" w:rsidR="00A7076D" w:rsidRDefault="00A7076D" w:rsidP="00B94BA4"/>
          <w:p w14:paraId="292D1CE4" w14:textId="5DDB4FCD" w:rsidR="00A7076D" w:rsidRPr="00923EB6" w:rsidRDefault="00A7076D" w:rsidP="00B94BA4"/>
        </w:tc>
      </w:tr>
      <w:tr w:rsidR="00902D9C" w:rsidRPr="00923EB6" w14:paraId="1DCBB1E5" w14:textId="77777777" w:rsidTr="00B94BA4">
        <w:trPr>
          <w:trHeight w:val="397"/>
        </w:trPr>
        <w:tc>
          <w:tcPr>
            <w:tcW w:w="9062" w:type="dxa"/>
            <w:vAlign w:val="center"/>
          </w:tcPr>
          <w:p w14:paraId="79ADDB87" w14:textId="0A7F4F99" w:rsidR="00902D9C" w:rsidRPr="00923EB6" w:rsidRDefault="00902D9C" w:rsidP="00B94BA4">
            <w:r w:rsidRPr="00902D9C">
              <w:rPr>
                <w:b/>
              </w:rPr>
              <w:t>Auftragsvielfalt</w:t>
            </w:r>
          </w:p>
        </w:tc>
      </w:tr>
      <w:tr w:rsidR="00902D9C" w:rsidRPr="00923EB6" w14:paraId="5439015B" w14:textId="77777777" w:rsidTr="00B94BA4">
        <w:trPr>
          <w:trHeight w:val="1382"/>
        </w:trPr>
        <w:tc>
          <w:tcPr>
            <w:tcW w:w="9062" w:type="dxa"/>
            <w:vAlign w:val="center"/>
          </w:tcPr>
          <w:p w14:paraId="2A746EBE" w14:textId="77777777" w:rsidR="00902D9C" w:rsidRDefault="00902D9C" w:rsidP="00B94BA4"/>
          <w:p w14:paraId="4FC92C9D" w14:textId="77777777" w:rsidR="00902D9C" w:rsidRDefault="00902D9C" w:rsidP="00B94BA4"/>
          <w:p w14:paraId="73C168B6" w14:textId="77777777" w:rsidR="00902D9C" w:rsidRDefault="00902D9C" w:rsidP="00B94BA4"/>
          <w:p w14:paraId="5DDAFA9D" w14:textId="77777777" w:rsidR="00902D9C" w:rsidRDefault="00902D9C" w:rsidP="00B94BA4"/>
          <w:p w14:paraId="34CD337A" w14:textId="77777777" w:rsidR="00902D9C" w:rsidRDefault="00902D9C" w:rsidP="00B94BA4"/>
          <w:p w14:paraId="3F3C8C03" w14:textId="77777777" w:rsidR="00902D9C" w:rsidRDefault="00902D9C" w:rsidP="00B94BA4"/>
          <w:p w14:paraId="10D42DE1" w14:textId="77777777" w:rsidR="00902D9C" w:rsidRDefault="00902D9C" w:rsidP="00B94BA4"/>
          <w:p w14:paraId="36F0BB99" w14:textId="77777777" w:rsidR="00902D9C" w:rsidRDefault="00902D9C" w:rsidP="00B94BA4"/>
          <w:p w14:paraId="4C59B286" w14:textId="77777777" w:rsidR="00902D9C" w:rsidRDefault="00902D9C" w:rsidP="00B94BA4"/>
          <w:p w14:paraId="2822A5A2" w14:textId="77777777" w:rsidR="00902D9C" w:rsidRPr="00923EB6" w:rsidRDefault="00902D9C" w:rsidP="00B94BA4"/>
        </w:tc>
      </w:tr>
      <w:tr w:rsidR="00902D9C" w:rsidRPr="00923EB6" w14:paraId="58CBF1AE" w14:textId="77777777" w:rsidTr="00B94BA4">
        <w:trPr>
          <w:trHeight w:val="397"/>
        </w:trPr>
        <w:tc>
          <w:tcPr>
            <w:tcW w:w="9062" w:type="dxa"/>
            <w:vAlign w:val="center"/>
          </w:tcPr>
          <w:p w14:paraId="29F5E12B" w14:textId="1A251EDC" w:rsidR="00902D9C" w:rsidRPr="00923EB6" w:rsidRDefault="00902D9C" w:rsidP="00B94BA4">
            <w:r>
              <w:rPr>
                <w:b/>
              </w:rPr>
              <w:t>Soziale Unterstützung</w:t>
            </w:r>
          </w:p>
        </w:tc>
      </w:tr>
      <w:tr w:rsidR="00902D9C" w:rsidRPr="00923EB6" w14:paraId="344FCD8E" w14:textId="77777777" w:rsidTr="000B4D93">
        <w:trPr>
          <w:trHeight w:val="2349"/>
        </w:trPr>
        <w:tc>
          <w:tcPr>
            <w:tcW w:w="9062" w:type="dxa"/>
            <w:vAlign w:val="center"/>
          </w:tcPr>
          <w:p w14:paraId="23038FDB" w14:textId="77777777" w:rsidR="00902D9C" w:rsidRDefault="00902D9C" w:rsidP="00B94BA4"/>
          <w:p w14:paraId="5AB290C2" w14:textId="77777777" w:rsidR="00902D9C" w:rsidRDefault="00902D9C" w:rsidP="00B94BA4"/>
          <w:p w14:paraId="0F685844" w14:textId="77777777" w:rsidR="00902D9C" w:rsidRDefault="00902D9C" w:rsidP="00B94BA4"/>
          <w:p w14:paraId="310EF0DC" w14:textId="77777777" w:rsidR="00902D9C" w:rsidRDefault="00902D9C" w:rsidP="00B94BA4"/>
          <w:p w14:paraId="253AFEB1" w14:textId="77777777" w:rsidR="00902D9C" w:rsidRDefault="00902D9C" w:rsidP="00B94BA4"/>
          <w:p w14:paraId="63498CD0" w14:textId="77777777" w:rsidR="00902D9C" w:rsidRDefault="00902D9C" w:rsidP="00B94BA4"/>
          <w:p w14:paraId="17ABF077" w14:textId="77777777" w:rsidR="00902D9C" w:rsidRDefault="00902D9C" w:rsidP="00B94BA4"/>
          <w:p w14:paraId="3A34C419" w14:textId="77777777" w:rsidR="00902D9C" w:rsidRDefault="00902D9C" w:rsidP="00B94BA4"/>
          <w:p w14:paraId="1553B5C5" w14:textId="77777777" w:rsidR="00902D9C" w:rsidRDefault="00902D9C" w:rsidP="00B94BA4"/>
          <w:p w14:paraId="5800DDF4" w14:textId="26753461" w:rsidR="00902D9C" w:rsidRPr="00923EB6" w:rsidRDefault="00902D9C" w:rsidP="00B94BA4"/>
        </w:tc>
      </w:tr>
    </w:tbl>
    <w:p w14:paraId="6BB25392" w14:textId="77777777" w:rsidR="00902D9C" w:rsidRDefault="00902D9C" w:rsidP="000B4D93"/>
    <w:sectPr w:rsidR="00902D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035C" w14:textId="77777777" w:rsidR="00F02D32" w:rsidRDefault="00F02D32" w:rsidP="00FF35AE">
      <w:pPr>
        <w:spacing w:after="0" w:line="240" w:lineRule="auto"/>
      </w:pPr>
      <w:r>
        <w:separator/>
      </w:r>
    </w:p>
  </w:endnote>
  <w:endnote w:type="continuationSeparator" w:id="0">
    <w:p w14:paraId="423B0C88" w14:textId="77777777" w:rsidR="00F02D32" w:rsidRDefault="00F02D32" w:rsidP="00FF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B76F" w14:textId="77777777" w:rsidR="0098219F" w:rsidRDefault="009821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266560"/>
      <w:docPartObj>
        <w:docPartGallery w:val="Page Numbers (Bottom of Page)"/>
        <w:docPartUnique/>
      </w:docPartObj>
    </w:sdtPr>
    <w:sdtEndPr/>
    <w:sdtContent>
      <w:sdt>
        <w:sdtPr>
          <w:id w:val="-1730523044"/>
          <w:docPartObj>
            <w:docPartGallery w:val="Page Numbers (Bottom of Page)"/>
            <w:docPartUnique/>
          </w:docPartObj>
        </w:sdtPr>
        <w:sdtEndPr/>
        <w:sdtContent>
          <w:p w14:paraId="7576036D" w14:textId="0ADA95F9" w:rsidR="00957A5C" w:rsidRDefault="000B4D93" w:rsidP="000B4D93">
            <w:pPr>
              <w:pStyle w:val="Fuzeile"/>
            </w:pPr>
            <w:r w:rsidRPr="005F5675">
              <w:rPr>
                <w:noProof/>
                <w:sz w:val="14"/>
                <w:szCs w:val="14"/>
                <w:lang w:eastAsia="de-DE"/>
              </w:rPr>
              <w:drawing>
                <wp:anchor distT="0" distB="0" distL="114300" distR="114300" simplePos="0" relativeHeight="251659264" behindDoc="0" locked="0" layoutInCell="1" allowOverlap="1" wp14:anchorId="282FF84C" wp14:editId="5355560C">
                  <wp:simplePos x="0" y="0"/>
                  <wp:positionH relativeFrom="column">
                    <wp:posOffset>-1905</wp:posOffset>
                  </wp:positionH>
                  <wp:positionV relativeFrom="paragraph">
                    <wp:posOffset>43815</wp:posOffset>
                  </wp:positionV>
                  <wp:extent cx="843280" cy="297180"/>
                  <wp:effectExtent l="0" t="0" r="0" b="7620"/>
                  <wp:wrapSquare wrapText="bothSides"/>
                  <wp:docPr id="2" name="Grafik 2" descr="CC BY-SA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C BY-SA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pic:spPr>
                      </pic:pic>
                    </a:graphicData>
                  </a:graphic>
                  <wp14:sizeRelH relativeFrom="page">
                    <wp14:pctWidth>0</wp14:pctWidth>
                  </wp14:sizeRelH>
                  <wp14:sizeRelV relativeFrom="page">
                    <wp14:pctHeight>0</wp14:pctHeight>
                  </wp14:sizeRelV>
                </wp:anchor>
              </w:drawing>
            </w:r>
            <w:sdt>
              <w:sdtPr>
                <w:rPr>
                  <w:b/>
                  <w:sz w:val="18"/>
                  <w:szCs w:val="16"/>
                </w:rPr>
                <w:id w:val="-82373025"/>
                <w:docPartObj>
                  <w:docPartGallery w:val="Page Numbers (Bottom of Page)"/>
                  <w:docPartUnique/>
                </w:docPartObj>
              </w:sdtPr>
              <w:sdtEndPr/>
              <w:sdtContent>
                <w:r w:rsidRPr="005F5675">
                  <w:rPr>
                    <w:color w:val="212529"/>
                    <w:sz w:val="14"/>
                    <w:szCs w:val="14"/>
                    <w:shd w:val="clear" w:color="auto" w:fill="FFFFFF"/>
                  </w:rPr>
                  <w:t>Weiternutzung als OER ausdrücklich erlaubt: Dieses Werk und dessen Inhalte sind - sofern nicht anders angegeben - lizenziert unter </w:t>
                </w:r>
                <w:hyperlink r:id="rId3" w:tgtFrame="_blank" w:history="1">
                  <w:r w:rsidRPr="005F5675">
                    <w:rPr>
                      <w:rStyle w:val="Hyperlink"/>
                      <w:color w:val="212529"/>
                      <w:sz w:val="14"/>
                      <w:szCs w:val="14"/>
                      <w:shd w:val="clear" w:color="auto" w:fill="FFFFFF"/>
                    </w:rPr>
                    <w:t>CC BY-SA 4.0</w:t>
                  </w:r>
                </w:hyperlink>
                <w:r w:rsidRPr="005F5675">
                  <w:rPr>
                    <w:color w:val="212529"/>
                    <w:sz w:val="14"/>
                    <w:szCs w:val="14"/>
                    <w:shd w:val="clear" w:color="auto" w:fill="FFFFFF"/>
                  </w:rPr>
                  <w:t>. Nennung gemäß </w:t>
                </w:r>
                <w:hyperlink r:id="rId4" w:history="1">
                  <w:r w:rsidRPr="005F5675">
                    <w:rPr>
                      <w:rStyle w:val="Hyperlink"/>
                      <w:color w:val="212529"/>
                      <w:sz w:val="14"/>
                      <w:szCs w:val="14"/>
                      <w:shd w:val="clear" w:color="auto" w:fill="FFFFFF"/>
                    </w:rPr>
                    <w:t>TULLU-Regel</w:t>
                  </w:r>
                </w:hyperlink>
                <w:r w:rsidRPr="005F5675">
                  <w:rPr>
                    <w:color w:val="212529"/>
                    <w:sz w:val="14"/>
                    <w:szCs w:val="14"/>
                    <w:shd w:val="clear" w:color="auto" w:fill="FFFFFF"/>
                  </w:rPr>
                  <w:t> bitte wie folgt: </w:t>
                </w:r>
                <w:r w:rsidRPr="005F5675">
                  <w:rPr>
                    <w:i/>
                    <w:iCs/>
                    <w:color w:val="212529"/>
                    <w:sz w:val="14"/>
                    <w:szCs w:val="14"/>
                    <w:shd w:val="clear" w:color="auto" w:fill="FFFFFF"/>
                  </w:rPr>
                  <w:t>"</w:t>
                </w:r>
                <w:r w:rsidRPr="000B4D93">
                  <w:rPr>
                    <w:i/>
                    <w:iCs/>
                    <w:color w:val="212529"/>
                    <w:sz w:val="14"/>
                    <w:szCs w:val="14"/>
                    <w:u w:val="single"/>
                    <w:shd w:val="clear" w:color="auto" w:fill="FFFFFF"/>
                  </w:rPr>
                  <w:t>Psychische Belastungen und Ressourcen</w:t>
                </w:r>
                <w:r>
                  <w:rPr>
                    <w:i/>
                    <w:iCs/>
                    <w:color w:val="212529"/>
                    <w:sz w:val="14"/>
                    <w:szCs w:val="14"/>
                    <w:u w:val="single"/>
                    <w:shd w:val="clear" w:color="auto" w:fill="FFFFFF"/>
                  </w:rPr>
                  <w:t xml:space="preserve"> bei der Arbeit</w:t>
                </w:r>
                <w:r w:rsidRPr="005F5675">
                  <w:rPr>
                    <w:i/>
                    <w:iCs/>
                    <w:color w:val="212529"/>
                    <w:sz w:val="14"/>
                    <w:szCs w:val="14"/>
                    <w:shd w:val="clear" w:color="auto" w:fill="FFFFFF"/>
                  </w:rPr>
                  <w:t>" von </w:t>
                </w:r>
                <w:hyperlink r:id="rId5" w:tgtFrame="_blank" w:history="1">
                  <w:r w:rsidRPr="005F5675">
                    <w:rPr>
                      <w:rStyle w:val="Hyperlink"/>
                      <w:i/>
                      <w:iCs/>
                      <w:color w:val="212529"/>
                      <w:sz w:val="14"/>
                      <w:szCs w:val="14"/>
                    </w:rPr>
                    <w:t>Projekt IntAGt</w:t>
                  </w:r>
                </w:hyperlink>
                <w:r w:rsidRPr="005F5675">
                  <w:rPr>
                    <w:i/>
                    <w:iCs/>
                    <w:color w:val="212529"/>
                    <w:sz w:val="14"/>
                    <w:szCs w:val="14"/>
                    <w:shd w:val="clear" w:color="auto" w:fill="FFFFFF"/>
                  </w:rPr>
                  <w:t>, Lizenz: </w:t>
                </w:r>
                <w:hyperlink r:id="rId6" w:tgtFrame="_blank" w:history="1">
                  <w:r w:rsidRPr="005F5675">
                    <w:rPr>
                      <w:rStyle w:val="Hyperlink"/>
                      <w:i/>
                      <w:iCs/>
                      <w:color w:val="212529"/>
                      <w:sz w:val="14"/>
                      <w:szCs w:val="14"/>
                    </w:rPr>
                    <w:t>CC BY-SA 4.0</w:t>
                  </w:r>
                </w:hyperlink>
                <w:r w:rsidRPr="005F5675">
                  <w:rPr>
                    <w:color w:val="212529"/>
                    <w:sz w:val="14"/>
                    <w:szCs w:val="14"/>
                    <w:shd w:val="clear" w:color="auto" w:fill="FFFFFF"/>
                  </w:rPr>
                  <w:t>. Der Lizenzvertrag ist hier abrufbar: </w:t>
                </w:r>
                <w:hyperlink r:id="rId7" w:history="1">
                  <w:r w:rsidRPr="005F5675">
                    <w:rPr>
                      <w:rStyle w:val="Hyperlink"/>
                      <w:color w:val="212529"/>
                      <w:sz w:val="14"/>
                      <w:szCs w:val="14"/>
                      <w:shd w:val="clear" w:color="auto" w:fill="FFFFFF"/>
                    </w:rPr>
                    <w:t>https://creativecommons.org/licenses/by-sa/4.0/deed.de</w:t>
                  </w:r>
                </w:hyperlink>
                <w:r w:rsidRPr="005F5675">
                  <w:rPr>
                    <w:color w:val="212529"/>
                    <w:sz w:val="14"/>
                    <w:szCs w:val="14"/>
                    <w:shd w:val="clear" w:color="auto" w:fill="FFFFFF"/>
                  </w:rPr>
                  <w:t> </w:t>
                </w:r>
                <w:r w:rsidRPr="005F5675">
                  <w:rPr>
                    <w:color w:val="212529"/>
                    <w:sz w:val="14"/>
                    <w:szCs w:val="14"/>
                  </w:rPr>
                  <w:br/>
                </w:r>
                <w:r w:rsidRPr="005F5675">
                  <w:rPr>
                    <w:color w:val="212529"/>
                    <w:sz w:val="14"/>
                    <w:szCs w:val="14"/>
                    <w:shd w:val="clear" w:color="auto" w:fill="FFFFFF"/>
                  </w:rPr>
                  <w:t>Das Werk ist online verfügbar unter: </w:t>
                </w:r>
                <w:hyperlink r:id="rId8" w:history="1">
                  <w:r w:rsidRPr="006514D2">
                    <w:rPr>
                      <w:rStyle w:val="Hyperlink"/>
                      <w:sz w:val="14"/>
                      <w:szCs w:val="14"/>
                      <w:shd w:val="clear" w:color="auto" w:fill="FFFFFF"/>
                    </w:rPr>
                    <w:t>https://www.projekt-intagt.de/</w:t>
                  </w:r>
                </w:hyperlink>
                <w:r>
                  <w:rPr>
                    <w:sz w:val="16"/>
                    <w:szCs w:val="16"/>
                  </w:rPr>
                  <w:tab/>
                </w:r>
                <w:r>
                  <w:rPr>
                    <w:b/>
                    <w:sz w:val="18"/>
                    <w:szCs w:val="16"/>
                  </w:rPr>
                  <w:t>Seite</w:t>
                </w:r>
              </w:sdtContent>
            </w:sdt>
            <w:r>
              <w:rPr>
                <w:b/>
                <w:sz w:val="18"/>
                <w:szCs w:val="16"/>
              </w:rPr>
              <w:t xml:space="preserve"> </w:t>
            </w:r>
            <w:r>
              <w:rPr>
                <w:b/>
                <w:sz w:val="18"/>
                <w:szCs w:val="16"/>
              </w:rPr>
              <w:fldChar w:fldCharType="begin"/>
            </w:r>
            <w:r>
              <w:rPr>
                <w:b/>
                <w:sz w:val="18"/>
                <w:szCs w:val="16"/>
              </w:rPr>
              <w:instrText>PAGE   \* MERGEFORMAT</w:instrText>
            </w:r>
            <w:r>
              <w:rPr>
                <w:b/>
                <w:sz w:val="18"/>
                <w:szCs w:val="16"/>
              </w:rPr>
              <w:fldChar w:fldCharType="separate"/>
            </w:r>
            <w:r w:rsidR="00A7076D">
              <w:rPr>
                <w:b/>
                <w:noProof/>
                <w:sz w:val="18"/>
                <w:szCs w:val="16"/>
              </w:rPr>
              <w:t>1</w:t>
            </w:r>
            <w:r>
              <w:rPr>
                <w:b/>
                <w:sz w:val="18"/>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E629" w14:textId="77777777" w:rsidR="0098219F" w:rsidRDefault="009821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3572" w14:textId="77777777" w:rsidR="00F02D32" w:rsidRDefault="00F02D32" w:rsidP="00FF35AE">
      <w:pPr>
        <w:spacing w:after="0" w:line="240" w:lineRule="auto"/>
      </w:pPr>
      <w:r>
        <w:separator/>
      </w:r>
    </w:p>
  </w:footnote>
  <w:footnote w:type="continuationSeparator" w:id="0">
    <w:p w14:paraId="05287347" w14:textId="77777777" w:rsidR="00F02D32" w:rsidRDefault="00F02D32" w:rsidP="00FF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9EB2" w14:textId="77777777" w:rsidR="0098219F" w:rsidRDefault="009821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F616" w14:textId="77777777" w:rsidR="00FF35AE" w:rsidRDefault="00FF35AE" w:rsidP="00FF35AE">
    <w:pPr>
      <w:pStyle w:val="Kopfzeile"/>
      <w:jc w:val="right"/>
    </w:pPr>
    <w:r w:rsidRPr="004D3368">
      <w:rPr>
        <w:noProof/>
        <w:sz w:val="24"/>
        <w:lang w:eastAsia="de-DE"/>
      </w:rPr>
      <w:drawing>
        <wp:inline distT="0" distB="0" distL="0" distR="0" wp14:anchorId="6C858814" wp14:editId="59C248BF">
          <wp:extent cx="1229756" cy="23550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Z-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700" cy="2379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E403" w14:textId="77777777" w:rsidR="0098219F" w:rsidRDefault="009821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BC0"/>
    <w:multiLevelType w:val="hybridMultilevel"/>
    <w:tmpl w:val="320C5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5729BA"/>
    <w:multiLevelType w:val="hybridMultilevel"/>
    <w:tmpl w:val="E8E666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DF2532"/>
    <w:multiLevelType w:val="hybridMultilevel"/>
    <w:tmpl w:val="90685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1C4594"/>
    <w:multiLevelType w:val="hybridMultilevel"/>
    <w:tmpl w:val="E0E2F8B2"/>
    <w:lvl w:ilvl="0" w:tplc="48FC6A72">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C75496"/>
    <w:multiLevelType w:val="hybridMultilevel"/>
    <w:tmpl w:val="4606D978"/>
    <w:lvl w:ilvl="0" w:tplc="04070001">
      <w:start w:val="1"/>
      <w:numFmt w:val="bullet"/>
      <w:lvlText w:val=""/>
      <w:lvlJc w:val="left"/>
      <w:pPr>
        <w:ind w:left="785"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E80D62"/>
    <w:multiLevelType w:val="hybridMultilevel"/>
    <w:tmpl w:val="CB40EB84"/>
    <w:lvl w:ilvl="0" w:tplc="A226053C">
      <w:start w:val="4"/>
      <w:numFmt w:val="bullet"/>
      <w:lvlText w:val=""/>
      <w:lvlJc w:val="left"/>
      <w:pPr>
        <w:ind w:left="1070" w:hanging="360"/>
      </w:pPr>
      <w:rPr>
        <w:rFonts w:ascii="Wingdings" w:eastAsiaTheme="minorHAnsi" w:hAnsi="Wingdings" w:cstheme="minorBid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6" w15:restartNumberingAfterBreak="0">
    <w:nsid w:val="45267689"/>
    <w:multiLevelType w:val="hybridMultilevel"/>
    <w:tmpl w:val="74345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9B59B4"/>
    <w:multiLevelType w:val="hybridMultilevel"/>
    <w:tmpl w:val="D0C82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471B3A"/>
    <w:multiLevelType w:val="hybridMultilevel"/>
    <w:tmpl w:val="88849D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C47B74"/>
    <w:multiLevelType w:val="hybridMultilevel"/>
    <w:tmpl w:val="B03C9C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7"/>
  </w:num>
  <w:num w:numId="6">
    <w:abstractNumId w:val="6"/>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9"/>
  </w:num>
  <w:num w:numId="23">
    <w:abstractNumId w:val="8"/>
  </w:num>
  <w:num w:numId="24">
    <w:abstractNumId w:val="1"/>
  </w:num>
  <w:num w:numId="25">
    <w:abstractNumId w:val="3"/>
  </w:num>
  <w:num w:numId="26">
    <w:abstractNumId w:val="3"/>
  </w:num>
  <w:num w:numId="27">
    <w:abstractNumId w:val="3"/>
  </w:num>
  <w:num w:numId="28">
    <w:abstractNumId w:val="3"/>
  </w:num>
  <w:num w:numId="29">
    <w:abstractNumId w:val="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AE"/>
    <w:rsid w:val="00024601"/>
    <w:rsid w:val="000571A8"/>
    <w:rsid w:val="000647CA"/>
    <w:rsid w:val="0006605D"/>
    <w:rsid w:val="00090A07"/>
    <w:rsid w:val="000A06AD"/>
    <w:rsid w:val="000B4D93"/>
    <w:rsid w:val="001031A0"/>
    <w:rsid w:val="00122B32"/>
    <w:rsid w:val="00152E1F"/>
    <w:rsid w:val="001A7E3A"/>
    <w:rsid w:val="001E2B68"/>
    <w:rsid w:val="00221538"/>
    <w:rsid w:val="002322D8"/>
    <w:rsid w:val="00232428"/>
    <w:rsid w:val="00261F40"/>
    <w:rsid w:val="00275D44"/>
    <w:rsid w:val="002A3065"/>
    <w:rsid w:val="002B7C34"/>
    <w:rsid w:val="003650D5"/>
    <w:rsid w:val="003F1273"/>
    <w:rsid w:val="00411704"/>
    <w:rsid w:val="00487715"/>
    <w:rsid w:val="0049443F"/>
    <w:rsid w:val="004F3BD7"/>
    <w:rsid w:val="004F7CD3"/>
    <w:rsid w:val="00505904"/>
    <w:rsid w:val="00525CC5"/>
    <w:rsid w:val="005A75BB"/>
    <w:rsid w:val="005B1360"/>
    <w:rsid w:val="005B266C"/>
    <w:rsid w:val="005C2674"/>
    <w:rsid w:val="005E1880"/>
    <w:rsid w:val="005E2B31"/>
    <w:rsid w:val="00615DE1"/>
    <w:rsid w:val="006D54E0"/>
    <w:rsid w:val="00744383"/>
    <w:rsid w:val="0083145A"/>
    <w:rsid w:val="0086028E"/>
    <w:rsid w:val="00875D91"/>
    <w:rsid w:val="008A403C"/>
    <w:rsid w:val="008F0A82"/>
    <w:rsid w:val="00902D9C"/>
    <w:rsid w:val="009218B0"/>
    <w:rsid w:val="00923EB6"/>
    <w:rsid w:val="00957A5C"/>
    <w:rsid w:val="0098219F"/>
    <w:rsid w:val="009E260A"/>
    <w:rsid w:val="009E4602"/>
    <w:rsid w:val="009F1D59"/>
    <w:rsid w:val="00A7076D"/>
    <w:rsid w:val="00A96648"/>
    <w:rsid w:val="00BB5B39"/>
    <w:rsid w:val="00BC7F54"/>
    <w:rsid w:val="00C11E5D"/>
    <w:rsid w:val="00C43176"/>
    <w:rsid w:val="00CB5BA4"/>
    <w:rsid w:val="00CC1DE0"/>
    <w:rsid w:val="00CD69FD"/>
    <w:rsid w:val="00D50D5E"/>
    <w:rsid w:val="00DA2B15"/>
    <w:rsid w:val="00DE7849"/>
    <w:rsid w:val="00DF4539"/>
    <w:rsid w:val="00E31F41"/>
    <w:rsid w:val="00E577CD"/>
    <w:rsid w:val="00EB564D"/>
    <w:rsid w:val="00ED35E8"/>
    <w:rsid w:val="00EE6929"/>
    <w:rsid w:val="00EF18BF"/>
    <w:rsid w:val="00F02D32"/>
    <w:rsid w:val="00F20F9A"/>
    <w:rsid w:val="00FF35AE"/>
    <w:rsid w:val="00FF5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AACB"/>
  <w15:chartTrackingRefBased/>
  <w15:docId w15:val="{EB7D2DF5-0841-4593-8F90-23CAF36C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E2B68"/>
    <w:pPr>
      <w:keepNext/>
      <w:keepLines/>
      <w:spacing w:before="240" w:after="0"/>
      <w:outlineLvl w:val="0"/>
    </w:pPr>
    <w:rPr>
      <w:rFonts w:ascii="Calibri" w:eastAsiaTheme="majorEastAsia" w:hAnsi="Calibri" w:cstheme="majorBidi"/>
      <w:color w:val="0082A0"/>
      <w:sz w:val="28"/>
      <w:szCs w:val="32"/>
    </w:rPr>
  </w:style>
  <w:style w:type="paragraph" w:styleId="berschrift2">
    <w:name w:val="heading 2"/>
    <w:basedOn w:val="Standard"/>
    <w:next w:val="Standard"/>
    <w:link w:val="berschrift2Zchn"/>
    <w:uiPriority w:val="9"/>
    <w:unhideWhenUsed/>
    <w:qFormat/>
    <w:rsid w:val="0098219F"/>
    <w:pPr>
      <w:keepNext/>
      <w:keepLines/>
      <w:spacing w:before="40" w:after="0"/>
      <w:outlineLvl w:val="1"/>
    </w:pPr>
    <w:rPr>
      <w:rFonts w:eastAsiaTheme="majorEastAsia" w:cstheme="majorBidi"/>
      <w:color w:val="0082A0"/>
      <w:szCs w:val="26"/>
    </w:rPr>
  </w:style>
  <w:style w:type="paragraph" w:styleId="berschrift3">
    <w:name w:val="heading 3"/>
    <w:basedOn w:val="Standard"/>
    <w:next w:val="Standard"/>
    <w:link w:val="berschrift3Zchn"/>
    <w:uiPriority w:val="9"/>
    <w:unhideWhenUsed/>
    <w:qFormat/>
    <w:rsid w:val="005C26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35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35AE"/>
  </w:style>
  <w:style w:type="paragraph" w:styleId="Fuzeile">
    <w:name w:val="footer"/>
    <w:basedOn w:val="Standard"/>
    <w:link w:val="FuzeileZchn"/>
    <w:uiPriority w:val="99"/>
    <w:unhideWhenUsed/>
    <w:rsid w:val="00FF35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35AE"/>
  </w:style>
  <w:style w:type="character" w:customStyle="1" w:styleId="berschrift1Zchn">
    <w:name w:val="Überschrift 1 Zchn"/>
    <w:basedOn w:val="Absatz-Standardschriftart"/>
    <w:link w:val="berschrift1"/>
    <w:uiPriority w:val="9"/>
    <w:rsid w:val="001E2B68"/>
    <w:rPr>
      <w:rFonts w:ascii="Calibri" w:eastAsiaTheme="majorEastAsia" w:hAnsi="Calibri" w:cstheme="majorBidi"/>
      <w:color w:val="0082A0"/>
      <w:sz w:val="28"/>
      <w:szCs w:val="32"/>
    </w:rPr>
  </w:style>
  <w:style w:type="character" w:customStyle="1" w:styleId="berschrift3Zchn">
    <w:name w:val="Überschrift 3 Zchn"/>
    <w:basedOn w:val="Absatz-Standardschriftart"/>
    <w:link w:val="berschrift3"/>
    <w:uiPriority w:val="9"/>
    <w:rsid w:val="005C2674"/>
    <w:rPr>
      <w:rFonts w:asciiTheme="majorHAnsi" w:eastAsiaTheme="majorEastAsia" w:hAnsiTheme="majorHAnsi" w:cstheme="majorBidi"/>
      <w:color w:val="1F4D78" w:themeColor="accent1" w:themeShade="7F"/>
      <w:sz w:val="24"/>
      <w:szCs w:val="24"/>
    </w:rPr>
  </w:style>
  <w:style w:type="paragraph" w:customStyle="1" w:styleId="FormatvorlageZentriertVor6ptNach6pt">
    <w:name w:val="Formatvorlage Zentriert Vor:  6 pt Nach:  6 pt"/>
    <w:basedOn w:val="Standard"/>
    <w:rsid w:val="005C2674"/>
    <w:pPr>
      <w:spacing w:before="120" w:after="120" w:line="240" w:lineRule="auto"/>
      <w:jc w:val="center"/>
    </w:pPr>
    <w:rPr>
      <w:rFonts w:eastAsia="Times New Roman" w:cs="Times New Roman"/>
      <w:sz w:val="24"/>
      <w:szCs w:val="20"/>
      <w:lang w:eastAsia="de-DE"/>
    </w:rPr>
  </w:style>
  <w:style w:type="paragraph" w:styleId="Listenabsatz">
    <w:name w:val="List Paragraph"/>
    <w:basedOn w:val="Standard"/>
    <w:link w:val="ListenabsatzZchn"/>
    <w:uiPriority w:val="34"/>
    <w:qFormat/>
    <w:rsid w:val="0098219F"/>
    <w:pPr>
      <w:numPr>
        <w:numId w:val="1"/>
      </w:numPr>
      <w:spacing w:before="60" w:after="60" w:line="240" w:lineRule="auto"/>
      <w:contextualSpacing/>
    </w:pPr>
    <w:rPr>
      <w:sz w:val="24"/>
    </w:rPr>
  </w:style>
  <w:style w:type="character" w:customStyle="1" w:styleId="ListenabsatzZchn">
    <w:name w:val="Listenabsatz Zchn"/>
    <w:basedOn w:val="Absatz-Standardschriftart"/>
    <w:link w:val="Listenabsatz"/>
    <w:uiPriority w:val="34"/>
    <w:rsid w:val="0098219F"/>
    <w:rPr>
      <w:sz w:val="24"/>
    </w:rPr>
  </w:style>
  <w:style w:type="paragraph" w:customStyle="1" w:styleId="Tabellen-Standard">
    <w:name w:val="Tabellen-Standard"/>
    <w:basedOn w:val="Standard"/>
    <w:link w:val="Tabellen-StandardZchn"/>
    <w:qFormat/>
    <w:rsid w:val="005C2674"/>
    <w:pPr>
      <w:spacing w:before="120" w:after="120" w:line="240" w:lineRule="auto"/>
      <w:jc w:val="both"/>
    </w:pPr>
    <w:rPr>
      <w:rFonts w:eastAsia="Times New Roman" w:cs="Times New Roman"/>
      <w:szCs w:val="20"/>
      <w:lang w:eastAsia="de-DE"/>
    </w:rPr>
  </w:style>
  <w:style w:type="character" w:customStyle="1" w:styleId="Tabellen-StandardZchn">
    <w:name w:val="Tabellen-Standard Zchn"/>
    <w:basedOn w:val="Absatz-Standardschriftart"/>
    <w:link w:val="Tabellen-Standard"/>
    <w:rsid w:val="005C2674"/>
    <w:rPr>
      <w:rFonts w:eastAsia="Times New Roman" w:cs="Times New Roman"/>
      <w:szCs w:val="20"/>
      <w:lang w:eastAsia="de-DE"/>
    </w:rPr>
  </w:style>
  <w:style w:type="table" w:styleId="Tabellenraster">
    <w:name w:val="Table Grid"/>
    <w:basedOn w:val="NormaleTabelle"/>
    <w:uiPriority w:val="39"/>
    <w:rsid w:val="0083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8219F"/>
    <w:rPr>
      <w:rFonts w:eastAsiaTheme="majorEastAsia" w:cstheme="majorBidi"/>
      <w:color w:val="0082A0"/>
      <w:szCs w:val="26"/>
    </w:rPr>
  </w:style>
  <w:style w:type="paragraph" w:styleId="Sprechblasentext">
    <w:name w:val="Balloon Text"/>
    <w:basedOn w:val="Standard"/>
    <w:link w:val="SprechblasentextZchn"/>
    <w:uiPriority w:val="99"/>
    <w:semiHidden/>
    <w:unhideWhenUsed/>
    <w:rsid w:val="009E46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4602"/>
    <w:rPr>
      <w:rFonts w:ascii="Segoe UI" w:hAnsi="Segoe UI" w:cs="Segoe UI"/>
      <w:sz w:val="18"/>
      <w:szCs w:val="18"/>
    </w:rPr>
  </w:style>
  <w:style w:type="character" w:styleId="Kommentarzeichen">
    <w:name w:val="annotation reference"/>
    <w:basedOn w:val="Absatz-Standardschriftart"/>
    <w:uiPriority w:val="99"/>
    <w:semiHidden/>
    <w:unhideWhenUsed/>
    <w:rsid w:val="001031A0"/>
    <w:rPr>
      <w:sz w:val="16"/>
      <w:szCs w:val="16"/>
    </w:rPr>
  </w:style>
  <w:style w:type="paragraph" w:styleId="Kommentartext">
    <w:name w:val="annotation text"/>
    <w:basedOn w:val="Standard"/>
    <w:link w:val="KommentartextZchn"/>
    <w:uiPriority w:val="99"/>
    <w:semiHidden/>
    <w:unhideWhenUsed/>
    <w:rsid w:val="001031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31A0"/>
    <w:rPr>
      <w:sz w:val="20"/>
      <w:szCs w:val="20"/>
    </w:rPr>
  </w:style>
  <w:style w:type="paragraph" w:styleId="Kommentarthema">
    <w:name w:val="annotation subject"/>
    <w:basedOn w:val="Kommentartext"/>
    <w:next w:val="Kommentartext"/>
    <w:link w:val="KommentarthemaZchn"/>
    <w:uiPriority w:val="99"/>
    <w:semiHidden/>
    <w:unhideWhenUsed/>
    <w:rsid w:val="001031A0"/>
    <w:rPr>
      <w:b/>
      <w:bCs/>
    </w:rPr>
  </w:style>
  <w:style w:type="character" w:customStyle="1" w:styleId="KommentarthemaZchn">
    <w:name w:val="Kommentarthema Zchn"/>
    <w:basedOn w:val="KommentartextZchn"/>
    <w:link w:val="Kommentarthema"/>
    <w:uiPriority w:val="99"/>
    <w:semiHidden/>
    <w:rsid w:val="001031A0"/>
    <w:rPr>
      <w:b/>
      <w:bCs/>
      <w:sz w:val="20"/>
      <w:szCs w:val="20"/>
    </w:rPr>
  </w:style>
  <w:style w:type="character" w:styleId="Hyperlink">
    <w:name w:val="Hyperlink"/>
    <w:basedOn w:val="Absatz-Standardschriftart"/>
    <w:uiPriority w:val="99"/>
    <w:unhideWhenUsed/>
    <w:rsid w:val="000B4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s://www.projekt-intagt.de/" TargetMode="External"/><Relationship Id="rId3" Type="http://schemas.openxmlformats.org/officeDocument/2006/relationships/hyperlink" Target="https://creativecommons.org/licenses/by-sa/4.0/deed.de" TargetMode="External"/><Relationship Id="rId7" Type="http://schemas.openxmlformats.org/officeDocument/2006/relationships/hyperlink" Target="https://creativecommons.org/licenses/by-sa/4.0/deed.de" TargetMode="External"/><Relationship Id="rId2" Type="http://schemas.openxmlformats.org/officeDocument/2006/relationships/image" Target="media/image2.png"/><Relationship Id="rId1" Type="http://schemas.openxmlformats.org/officeDocument/2006/relationships/hyperlink" Target="https://creativecommons.org/licenses/by-sa/4.0/deed.de"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www.projekt-intagt.de/" TargetMode="External"/><Relationship Id="rId4" Type="http://schemas.openxmlformats.org/officeDocument/2006/relationships/hyperlink" Target="https://open-educational-resources.de/oer-tullu-reg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C1AB-15C4-477A-8ADF-4C426D3A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6036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adietz</dc:creator>
  <cp:keywords/>
  <dc:description/>
  <cp:lastModifiedBy>rvgalen</cp:lastModifiedBy>
  <cp:revision>6</cp:revision>
  <cp:lastPrinted>2019-04-01T09:35:00Z</cp:lastPrinted>
  <dcterms:created xsi:type="dcterms:W3CDTF">2019-04-26T11:38:00Z</dcterms:created>
  <dcterms:modified xsi:type="dcterms:W3CDTF">2019-07-24T10:37:00Z</dcterms:modified>
</cp:coreProperties>
</file>